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B3E7D" w14:textId="4860D17F" w:rsidR="00332C96" w:rsidRPr="00AF64AE" w:rsidRDefault="00332C96" w:rsidP="00332C96">
      <w:pPr>
        <w:spacing w:after="200" w:line="276" w:lineRule="auto"/>
        <w:jc w:val="center"/>
        <w:rPr>
          <w:b/>
        </w:rPr>
      </w:pPr>
      <w:r w:rsidRPr="00AF64AE">
        <w:rPr>
          <w:b/>
          <w:noProof/>
        </w:rPr>
        <mc:AlternateContent>
          <mc:Choice Requires="wps">
            <w:drawing>
              <wp:anchor distT="0" distB="0" distL="114300" distR="114300" simplePos="0" relativeHeight="251661312" behindDoc="0" locked="0" layoutInCell="1" allowOverlap="1" wp14:anchorId="2BC71CF8" wp14:editId="10AF1064">
                <wp:simplePos x="0" y="0"/>
                <wp:positionH relativeFrom="column">
                  <wp:posOffset>-28575</wp:posOffset>
                </wp:positionH>
                <wp:positionV relativeFrom="paragraph">
                  <wp:posOffset>439972</wp:posOffset>
                </wp:positionV>
                <wp:extent cx="5934075" cy="1"/>
                <wp:effectExtent l="0" t="0" r="9525" b="19050"/>
                <wp:wrapNone/>
                <wp:docPr id="1" name="Straight Connector 1"/>
                <wp:cNvGraphicFramePr/>
                <a:graphic xmlns:a="http://schemas.openxmlformats.org/drawingml/2006/main">
                  <a:graphicData uri="http://schemas.microsoft.com/office/word/2010/wordprocessingShape">
                    <wps:wsp>
                      <wps:cNvCnPr/>
                      <wps:spPr>
                        <a:xfrm flipV="1">
                          <a:off x="0" y="0"/>
                          <a:ext cx="5934075" cy="1"/>
                        </a:xfrm>
                        <a:prstGeom prst="line">
                          <a:avLst/>
                        </a:prstGeom>
                        <a:noFill/>
                        <a:ln w="1587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F899DB4"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34.65pt" to="46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" strokecolor="#4a7ebb" strokeweight="1.25pt"/>
            </w:pict>
          </mc:Fallback>
        </mc:AlternateContent>
      </w:r>
      <w:r>
        <w:rPr>
          <w:b/>
        </w:rPr>
        <w:t xml:space="preserve">SAMPLE APPEAL LETTER </w:t>
      </w:r>
      <w:r w:rsidRPr="00AF64AE">
        <w:rPr>
          <w:b/>
        </w:rPr>
        <w:t xml:space="preserve">FOR THE </w:t>
      </w:r>
      <w:r>
        <w:rPr>
          <w:b/>
        </w:rPr>
        <w:t>rem</w:t>
      </w:r>
      <w:r w:rsidRPr="004014B3">
        <w:rPr>
          <w:bCs/>
        </w:rPr>
        <w:t>edē</w:t>
      </w:r>
      <w:r>
        <w:rPr>
          <w:b/>
        </w:rPr>
        <w:t xml:space="preserve">® SYSTEM </w:t>
      </w:r>
      <w:r w:rsidR="002458B6">
        <w:rPr>
          <w:b/>
        </w:rPr>
        <w:t xml:space="preserve">- </w:t>
      </w:r>
      <w:r w:rsidR="008A04F2">
        <w:rPr>
          <w:b/>
        </w:rPr>
        <w:t xml:space="preserve">DEVICE </w:t>
      </w:r>
      <w:r w:rsidR="00173791">
        <w:rPr>
          <w:b/>
        </w:rPr>
        <w:t>REPLACEMENT</w:t>
      </w:r>
    </w:p>
    <w:p w14:paraId="26191854" w14:textId="77777777" w:rsidR="00332C96" w:rsidRDefault="00332C96" w:rsidP="00332C96">
      <w:pPr>
        <w:rPr>
          <w:rFonts w:cstheme="minorHAnsi"/>
          <w:b/>
          <w:szCs w:val="12"/>
          <w:lang w:val="en"/>
        </w:rPr>
      </w:pPr>
    </w:p>
    <w:p w14:paraId="6037EDAA" w14:textId="5AC19C3E" w:rsidR="0067755B" w:rsidRPr="00FF51D3" w:rsidRDefault="0067755B" w:rsidP="0067755B">
      <w:pPr>
        <w:rPr>
          <w:rFonts w:eastAsia="SimSun" w:cstheme="minorHAnsi"/>
          <w:bCs/>
          <w:iCs/>
          <w:color w:val="000000"/>
          <w:kern w:val="28"/>
          <w:szCs w:val="16"/>
          <w:lang w:eastAsia="zh-CN"/>
        </w:rPr>
      </w:pPr>
      <w:r w:rsidRPr="008A28A6">
        <w:rPr>
          <w:rFonts w:cstheme="minorHAnsi"/>
          <w:b/>
          <w:szCs w:val="12"/>
          <w:lang w:val="en"/>
        </w:rPr>
        <w:t>DISCLAIMER:</w:t>
      </w:r>
      <w:r w:rsidRPr="008A28A6">
        <w:rPr>
          <w:rFonts w:cstheme="minorHAnsi"/>
          <w:szCs w:val="12"/>
          <w:lang w:val="en"/>
        </w:rPr>
        <w:t xml:space="preserve"> </w:t>
      </w:r>
      <w:r w:rsidRPr="00FF51D3">
        <w:rPr>
          <w:rFonts w:eastAsia="SimSun" w:cstheme="minorHAnsi"/>
          <w:bCs/>
          <w:iCs/>
          <w:color w:val="000000"/>
          <w:kern w:val="28"/>
          <w:szCs w:val="16"/>
          <w:lang w:eastAsia="zh-CN"/>
        </w:rPr>
        <w:t xml:space="preserve">This sample template letter is provided as a courtesy by </w:t>
      </w:r>
      <w:r w:rsidR="00590073">
        <w:rPr>
          <w:rFonts w:eastAsia="SimSun" w:cstheme="minorHAnsi"/>
          <w:bCs/>
          <w:iCs/>
          <w:color w:val="000000"/>
          <w:kern w:val="28"/>
          <w:szCs w:val="16"/>
          <w:lang w:eastAsia="zh-CN"/>
        </w:rPr>
        <w:t xml:space="preserve">ZOLL </w:t>
      </w:r>
      <w:r>
        <w:rPr>
          <w:rFonts w:eastAsia="SimSun" w:cstheme="minorHAnsi"/>
          <w:bCs/>
          <w:iCs/>
          <w:color w:val="000000"/>
          <w:kern w:val="28"/>
          <w:szCs w:val="16"/>
          <w:lang w:eastAsia="zh-CN"/>
        </w:rPr>
        <w:t>Respicardia</w:t>
      </w:r>
      <w:r w:rsidR="00BD6904">
        <w:rPr>
          <w:rFonts w:eastAsia="SimSun" w:cstheme="minorHAnsi"/>
          <w:bCs/>
          <w:iCs/>
          <w:color w:val="000000"/>
          <w:kern w:val="28"/>
          <w:szCs w:val="16"/>
          <w:lang w:eastAsia="zh-CN"/>
        </w:rPr>
        <w:t>, Inc</w:t>
      </w:r>
      <w:r w:rsidR="00590073">
        <w:rPr>
          <w:rFonts w:eastAsia="SimSun" w:cstheme="minorHAnsi"/>
          <w:bCs/>
          <w:iCs/>
          <w:color w:val="000000"/>
          <w:kern w:val="28"/>
          <w:szCs w:val="16"/>
          <w:lang w:eastAsia="zh-CN"/>
        </w:rPr>
        <w:t>.</w:t>
      </w:r>
      <w:r w:rsidRPr="00FF51D3">
        <w:rPr>
          <w:rFonts w:eastAsia="SimSun" w:cstheme="minorHAnsi"/>
          <w:bCs/>
          <w:iCs/>
          <w:color w:val="000000"/>
          <w:kern w:val="28"/>
          <w:szCs w:val="16"/>
          <w:lang w:eastAsia="zh-CN"/>
        </w:rPr>
        <w:t xml:space="preserve">  Please do not include statements that do not apply to your patient, and edit this letter to fit your unique experience. </w:t>
      </w:r>
      <w:r w:rsidR="00590073">
        <w:rPr>
          <w:rFonts w:eastAsia="SimSun" w:cstheme="minorHAnsi"/>
          <w:bCs/>
          <w:iCs/>
          <w:color w:val="000000"/>
          <w:kern w:val="28"/>
          <w:szCs w:val="16"/>
          <w:lang w:eastAsia="zh-CN"/>
        </w:rPr>
        <w:t xml:space="preserve">ZOLL </w:t>
      </w:r>
      <w:r>
        <w:rPr>
          <w:rFonts w:eastAsia="SimSun" w:cstheme="minorHAnsi"/>
          <w:bCs/>
          <w:iCs/>
          <w:color w:val="000000"/>
          <w:kern w:val="28"/>
          <w:szCs w:val="16"/>
          <w:lang w:eastAsia="zh-CN"/>
        </w:rPr>
        <w:t>Respicardia</w:t>
      </w:r>
      <w:r w:rsidRPr="00014CF9">
        <w:rPr>
          <w:rFonts w:eastAsia="SimSun" w:cstheme="minorHAnsi"/>
          <w:bCs/>
          <w:iCs/>
          <w:color w:val="000000"/>
          <w:kern w:val="28"/>
          <w:szCs w:val="16"/>
          <w:lang w:eastAsia="zh-CN"/>
        </w:rPr>
        <w:t xml:space="preserve"> </w:t>
      </w:r>
      <w:r w:rsidRPr="00FF51D3">
        <w:rPr>
          <w:rFonts w:eastAsia="SimSun" w:cstheme="minorHAnsi"/>
          <w:bCs/>
          <w:iCs/>
          <w:color w:val="000000"/>
          <w:kern w:val="28"/>
          <w:szCs w:val="16"/>
          <w:lang w:eastAsia="zh-CN"/>
        </w:rPr>
        <w:t xml:space="preserve">is not responsible for any edits made to the letter, makes no representations or warranties with respect to the contents of this letter, and disclaims any liability associated with the use of this letter. </w:t>
      </w:r>
      <w:r>
        <w:rPr>
          <w:rFonts w:eastAsia="SimSun" w:cstheme="minorHAnsi"/>
          <w:bCs/>
          <w:iCs/>
          <w:color w:val="000000"/>
          <w:kern w:val="28"/>
          <w:szCs w:val="16"/>
          <w:lang w:eastAsia="zh-CN"/>
        </w:rPr>
        <w:t>You are responsible for providing true, accurate, and complete information concerning the applicable diagnosis and procedure codes and the patient’s medical record, and ensuring the medical necessity of the procedure</w:t>
      </w:r>
      <w:r w:rsidR="008A04F2">
        <w:rPr>
          <w:rFonts w:eastAsia="SimSun" w:cstheme="minorHAnsi"/>
          <w:bCs/>
          <w:iCs/>
          <w:color w:val="000000"/>
          <w:kern w:val="28"/>
          <w:szCs w:val="16"/>
          <w:lang w:eastAsia="zh-CN"/>
        </w:rPr>
        <w:t xml:space="preserve"> or clinic visit</w:t>
      </w:r>
      <w:r>
        <w:rPr>
          <w:rFonts w:eastAsia="SimSun" w:cstheme="minorHAnsi"/>
          <w:bCs/>
          <w:iCs/>
          <w:color w:val="000000"/>
          <w:kern w:val="28"/>
          <w:szCs w:val="16"/>
          <w:lang w:eastAsia="zh-CN"/>
        </w:rPr>
        <w:t>.</w:t>
      </w:r>
    </w:p>
    <w:p w14:paraId="5CA58818" w14:textId="5CF9B1CA" w:rsidR="0067755B" w:rsidRDefault="0067755B" w:rsidP="0067755B">
      <w:pPr>
        <w:tabs>
          <w:tab w:val="center" w:pos="4680"/>
          <w:tab w:val="right" w:pos="9360"/>
        </w:tabs>
        <w:spacing w:before="240"/>
        <w:rPr>
          <w:rFonts w:cstheme="minorHAnsi"/>
          <w:szCs w:val="12"/>
          <w:lang w:val="en" w:eastAsia="ja-JP"/>
        </w:rPr>
      </w:pPr>
      <w:r w:rsidRPr="00AD547B">
        <w:rPr>
          <w:rFonts w:cstheme="minorHAnsi"/>
          <w:szCs w:val="12"/>
          <w:lang w:eastAsia="ja-JP"/>
        </w:rPr>
        <w:t xml:space="preserve">This document is for informational purposes only and is not legal advice or official guidance from payors. It is not intended to increase or maximize reimbursement by any payor. Hospitals and physicians are solely responsible for being in compliance with Medicare and other payor rules and requirements for the information submitted with all claims and appeals. </w:t>
      </w:r>
      <w:r w:rsidR="00BD6904">
        <w:rPr>
          <w:rFonts w:cstheme="minorHAnsi"/>
          <w:szCs w:val="12"/>
          <w:lang w:eastAsia="ja-JP"/>
        </w:rPr>
        <w:t xml:space="preserve">ZOLL </w:t>
      </w:r>
      <w:r w:rsidRPr="00AD547B">
        <w:rPr>
          <w:rFonts w:cstheme="minorHAnsi"/>
          <w:szCs w:val="12"/>
          <w:lang w:eastAsia="ja-JP"/>
        </w:rPr>
        <w:t>Respicardia does not warrant or guarantee that the use of this information will result in coverage or payment. Before any claims or appeals are submitted, hospitals and physicians should review official payor instructions and requirements, should confirm the accuracy of their coding or billing practices with these payors and should use independent judgment when selecting codes that most appropriately describe the services or supplies provided to a patient.</w:t>
      </w:r>
      <w:r>
        <w:rPr>
          <w:rFonts w:cstheme="minorHAnsi"/>
          <w:szCs w:val="12"/>
          <w:lang w:eastAsia="ja-JP"/>
        </w:rPr>
        <w:t xml:space="preserve">  </w:t>
      </w:r>
      <w:r w:rsidRPr="008A28A6">
        <w:rPr>
          <w:rFonts w:cstheme="minorHAnsi"/>
          <w:szCs w:val="12"/>
          <w:lang w:val="en" w:eastAsia="ja-JP"/>
        </w:rPr>
        <w:t xml:space="preserve">Payer policies will vary and should be verified prior to treatment for limitations on diagnosis, coding or site of service requirements. </w:t>
      </w:r>
      <w:r>
        <w:rPr>
          <w:rFonts w:cstheme="minorHAnsi"/>
          <w:szCs w:val="12"/>
          <w:lang w:val="en" w:eastAsia="ja-JP"/>
        </w:rPr>
        <w:t xml:space="preserve"> </w:t>
      </w:r>
      <w:r w:rsidR="00BD6904">
        <w:rPr>
          <w:rFonts w:cstheme="minorHAnsi"/>
          <w:szCs w:val="12"/>
          <w:lang w:val="en" w:eastAsia="ja-JP"/>
        </w:rPr>
        <w:t xml:space="preserve">ZOLL </w:t>
      </w:r>
      <w:r>
        <w:rPr>
          <w:rFonts w:cstheme="minorHAnsi"/>
          <w:szCs w:val="12"/>
          <w:lang w:val="en" w:eastAsia="ja-JP"/>
        </w:rPr>
        <w:t>Respicardia</w:t>
      </w:r>
      <w:r w:rsidRPr="008A28A6">
        <w:rPr>
          <w:rFonts w:cstheme="minorHAnsi"/>
          <w:szCs w:val="12"/>
          <w:lang w:val="en" w:eastAsia="ja-JP"/>
        </w:rPr>
        <w:t xml:space="preserve"> recommends that you consult with your payers, reimbursement specialists and/or legal counsel regarding coding, coverage and reimbursement matters. </w:t>
      </w:r>
    </w:p>
    <w:p w14:paraId="5562EBCA" w14:textId="77777777" w:rsidR="0067755B" w:rsidRPr="00AF64AE" w:rsidRDefault="0067755B" w:rsidP="0067755B">
      <w:pPr>
        <w:rPr>
          <w:rFonts w:eastAsia="SimSun" w:cstheme="minorHAnsi"/>
          <w:bCs/>
          <w:iCs/>
          <w:color w:val="000000"/>
          <w:kern w:val="28"/>
          <w:sz w:val="20"/>
          <w:szCs w:val="16"/>
          <w:lang w:eastAsia="zh-CN"/>
        </w:rPr>
      </w:pPr>
      <w:r w:rsidRPr="00AF64AE">
        <w:rPr>
          <w:noProof/>
        </w:rPr>
        <mc:AlternateContent>
          <mc:Choice Requires="wps">
            <w:drawing>
              <wp:anchor distT="0" distB="0" distL="114300" distR="114300" simplePos="0" relativeHeight="251659264" behindDoc="0" locked="0" layoutInCell="1" allowOverlap="1" wp14:anchorId="6DB183C5" wp14:editId="4E190FE1">
                <wp:simplePos x="0" y="0"/>
                <wp:positionH relativeFrom="column">
                  <wp:posOffset>-9525</wp:posOffset>
                </wp:positionH>
                <wp:positionV relativeFrom="paragraph">
                  <wp:posOffset>29210</wp:posOffset>
                </wp:positionV>
                <wp:extent cx="5934075" cy="0"/>
                <wp:effectExtent l="0" t="0" r="9525" b="19050"/>
                <wp:wrapNone/>
                <wp:docPr id="2" name="Straight Connector 2"/>
                <wp:cNvGraphicFramePr/>
                <a:graphic xmlns:a="http://schemas.openxmlformats.org/drawingml/2006/main">
                  <a:graphicData uri="http://schemas.microsoft.com/office/word/2010/wordprocessingShape">
                    <wps:wsp>
                      <wps:cNvCnPr/>
                      <wps:spPr>
                        <a:xfrm flipV="1">
                          <a:off x="0" y="0"/>
                          <a:ext cx="5934075" cy="0"/>
                        </a:xfrm>
                        <a:prstGeom prst="line">
                          <a:avLst/>
                        </a:prstGeom>
                        <a:noFill/>
                        <a:ln w="1587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BAC6292"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3pt" to="466.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" strokecolor="#4a7ebb" strokeweight="1.25pt"/>
            </w:pict>
          </mc:Fallback>
        </mc:AlternateContent>
      </w:r>
    </w:p>
    <w:p w14:paraId="4EFC93E0" w14:textId="77777777" w:rsidR="0067755B" w:rsidRDefault="0067755B" w:rsidP="0067755B">
      <w:pPr>
        <w:rPr>
          <w:rFonts w:eastAsia="SimSun" w:cstheme="minorHAnsi"/>
          <w:b/>
          <w:bCs/>
          <w:iCs/>
          <w:color w:val="000000"/>
          <w:kern w:val="28"/>
          <w:szCs w:val="16"/>
          <w:lang w:eastAsia="zh-CN"/>
        </w:rPr>
      </w:pPr>
      <w:r w:rsidRPr="00273785">
        <w:rPr>
          <w:rFonts w:eastAsia="SimSun" w:cstheme="minorHAnsi"/>
          <w:b/>
          <w:bCs/>
          <w:iCs/>
          <w:color w:val="000000"/>
          <w:kern w:val="28"/>
          <w:szCs w:val="16"/>
          <w:lang w:eastAsia="zh-CN"/>
        </w:rPr>
        <w:t>Instructions for completing the sample appeal letter:</w:t>
      </w:r>
    </w:p>
    <w:p w14:paraId="4AC1DD01" w14:textId="365634D3" w:rsidR="0067755B" w:rsidRDefault="0067755B" w:rsidP="0067755B">
      <w:pPr>
        <w:numPr>
          <w:ilvl w:val="0"/>
          <w:numId w:val="14"/>
        </w:numPr>
        <w:spacing w:after="0" w:line="240" w:lineRule="auto"/>
        <w:rPr>
          <w:rFonts w:eastAsia="SimSun" w:cstheme="minorHAnsi"/>
          <w:bCs/>
          <w:iCs/>
          <w:color w:val="000000"/>
          <w:kern w:val="28"/>
          <w:szCs w:val="16"/>
          <w:lang w:eastAsia="zh-CN"/>
        </w:rPr>
      </w:pPr>
      <w:r w:rsidRPr="00273785">
        <w:rPr>
          <w:rFonts w:eastAsia="SimSun" w:cstheme="minorHAnsi"/>
          <w:bCs/>
          <w:iCs/>
          <w:color w:val="000000"/>
          <w:kern w:val="28"/>
          <w:szCs w:val="16"/>
          <w:lang w:eastAsia="zh-CN"/>
        </w:rPr>
        <w:t xml:space="preserve">Please customize the appeals template based on the medical appropriateness of the </w:t>
      </w:r>
      <w:r w:rsidRPr="004E51EF">
        <w:rPr>
          <w:rFonts w:eastAsia="SimSun" w:cstheme="minorHAnsi"/>
          <w:b/>
          <w:bCs/>
          <w:iCs/>
          <w:color w:val="000000"/>
          <w:kern w:val="28"/>
          <w:szCs w:val="16"/>
          <w:lang w:eastAsia="zh-CN"/>
        </w:rPr>
        <w:t>rem</w:t>
      </w:r>
      <w:r>
        <w:rPr>
          <w:rFonts w:eastAsia="SimSun" w:cstheme="minorHAnsi"/>
          <w:bCs/>
          <w:iCs/>
          <w:color w:val="000000"/>
          <w:kern w:val="28"/>
          <w:szCs w:val="16"/>
          <w:lang w:eastAsia="zh-CN"/>
        </w:rPr>
        <w:t>edē® System</w:t>
      </w:r>
      <w:r w:rsidRPr="00273785">
        <w:rPr>
          <w:rFonts w:eastAsia="SimSun" w:cstheme="minorHAnsi"/>
          <w:bCs/>
          <w:iCs/>
          <w:color w:val="000000"/>
          <w:kern w:val="28"/>
          <w:szCs w:val="16"/>
          <w:lang w:eastAsia="zh-CN"/>
        </w:rPr>
        <w:t xml:space="preserve"> for your patient.  Fields required for customization are </w:t>
      </w:r>
      <w:r w:rsidRPr="00495501">
        <w:rPr>
          <w:rFonts w:eastAsia="SimSun" w:cstheme="minorHAnsi"/>
          <w:b/>
          <w:bCs/>
          <w:iCs/>
          <w:color w:val="000000"/>
          <w:kern w:val="28"/>
          <w:szCs w:val="16"/>
          <w:highlight w:val="yellow"/>
          <w:lang w:eastAsia="zh-CN"/>
        </w:rPr>
        <w:t>highlighted in yellow</w:t>
      </w:r>
      <w:r w:rsidRPr="00273785">
        <w:rPr>
          <w:rFonts w:eastAsia="SimSun" w:cstheme="minorHAnsi"/>
          <w:bCs/>
          <w:iCs/>
          <w:color w:val="000000"/>
          <w:kern w:val="28"/>
          <w:szCs w:val="16"/>
          <w:lang w:eastAsia="zh-CN"/>
        </w:rPr>
        <w:t xml:space="preserve">. </w:t>
      </w:r>
    </w:p>
    <w:p w14:paraId="0A484708" w14:textId="77777777" w:rsidR="0067755B" w:rsidRPr="00273785" w:rsidRDefault="0067755B" w:rsidP="0067755B">
      <w:pPr>
        <w:ind w:left="360"/>
        <w:rPr>
          <w:rFonts w:eastAsia="SimSun" w:cstheme="minorHAnsi"/>
          <w:bCs/>
          <w:iCs/>
          <w:color w:val="000000"/>
          <w:kern w:val="28"/>
          <w:szCs w:val="16"/>
          <w:lang w:eastAsia="zh-CN"/>
        </w:rPr>
      </w:pPr>
    </w:p>
    <w:p w14:paraId="11D9C551" w14:textId="77777777" w:rsidR="0067755B" w:rsidRDefault="0067755B" w:rsidP="0067755B">
      <w:pPr>
        <w:numPr>
          <w:ilvl w:val="0"/>
          <w:numId w:val="14"/>
        </w:numPr>
        <w:spacing w:after="0" w:line="240" w:lineRule="auto"/>
        <w:rPr>
          <w:rFonts w:eastAsia="SimSun" w:cstheme="minorHAnsi"/>
          <w:bCs/>
          <w:iCs/>
          <w:color w:val="000000"/>
          <w:kern w:val="28"/>
          <w:szCs w:val="16"/>
          <w:lang w:eastAsia="zh-CN"/>
        </w:rPr>
      </w:pPr>
      <w:r w:rsidRPr="00273785">
        <w:rPr>
          <w:rFonts w:eastAsia="SimSun" w:cstheme="minorHAnsi"/>
          <w:bCs/>
          <w:iCs/>
          <w:color w:val="000000"/>
          <w:kern w:val="28"/>
          <w:szCs w:val="16"/>
          <w:lang w:eastAsia="zh-CN"/>
        </w:rPr>
        <w:t>It is important to provide the most complete information to assist with the appeals process.</w:t>
      </w:r>
    </w:p>
    <w:p w14:paraId="6A736BDF" w14:textId="77777777" w:rsidR="0067755B" w:rsidRPr="00273785" w:rsidRDefault="0067755B" w:rsidP="0067755B">
      <w:pPr>
        <w:rPr>
          <w:rFonts w:eastAsia="SimSun" w:cstheme="minorHAnsi"/>
          <w:bCs/>
          <w:iCs/>
          <w:color w:val="000000"/>
          <w:kern w:val="28"/>
          <w:szCs w:val="16"/>
          <w:lang w:eastAsia="zh-CN"/>
        </w:rPr>
      </w:pPr>
    </w:p>
    <w:p w14:paraId="68FE33BC" w14:textId="77777777" w:rsidR="0067755B" w:rsidRDefault="0067755B" w:rsidP="0067755B">
      <w:pPr>
        <w:numPr>
          <w:ilvl w:val="0"/>
          <w:numId w:val="14"/>
        </w:numPr>
        <w:spacing w:after="0" w:line="240" w:lineRule="auto"/>
        <w:rPr>
          <w:rFonts w:eastAsia="SimSun" w:cstheme="minorHAnsi"/>
          <w:bCs/>
          <w:iCs/>
          <w:color w:val="000000"/>
          <w:kern w:val="28"/>
          <w:szCs w:val="16"/>
          <w:lang w:eastAsia="zh-CN"/>
        </w:rPr>
      </w:pPr>
      <w:r w:rsidRPr="00273785">
        <w:rPr>
          <w:rFonts w:eastAsia="SimSun" w:cstheme="minorHAnsi"/>
          <w:bCs/>
          <w:iCs/>
          <w:color w:val="000000"/>
          <w:kern w:val="28"/>
          <w:szCs w:val="16"/>
          <w:lang w:eastAsia="zh-CN"/>
        </w:rPr>
        <w:t xml:space="preserve">After you have customized the appeals letter, please make sure to delete any specific instructions for completion that are </w:t>
      </w:r>
      <w:r w:rsidRPr="002435D0">
        <w:rPr>
          <w:rFonts w:eastAsia="SimSun" w:cstheme="minorHAnsi"/>
          <w:bCs/>
          <w:iCs/>
          <w:color w:val="000000"/>
          <w:kern w:val="28"/>
          <w:szCs w:val="16"/>
          <w:highlight w:val="yellow"/>
          <w:lang w:eastAsia="zh-CN"/>
        </w:rPr>
        <w:t>highlighted</w:t>
      </w:r>
      <w:r w:rsidRPr="00273785">
        <w:rPr>
          <w:rFonts w:eastAsia="SimSun" w:cstheme="minorHAnsi"/>
          <w:bCs/>
          <w:iCs/>
          <w:color w:val="000000"/>
          <w:kern w:val="28"/>
          <w:szCs w:val="16"/>
          <w:lang w:eastAsia="zh-CN"/>
        </w:rPr>
        <w:t xml:space="preserve"> throughout the letter so the health plan does not misinterpret this as a form letter.</w:t>
      </w:r>
    </w:p>
    <w:p w14:paraId="7B139872" w14:textId="77777777" w:rsidR="0067755B" w:rsidRPr="00273785" w:rsidRDefault="0067755B" w:rsidP="0067755B">
      <w:pPr>
        <w:rPr>
          <w:rFonts w:eastAsia="SimSun" w:cstheme="minorHAnsi"/>
          <w:bCs/>
          <w:iCs/>
          <w:color w:val="000000"/>
          <w:kern w:val="28"/>
          <w:szCs w:val="16"/>
          <w:lang w:eastAsia="zh-CN"/>
        </w:rPr>
      </w:pPr>
    </w:p>
    <w:p w14:paraId="6F06A9EB" w14:textId="09BE5F63" w:rsidR="0067755B" w:rsidRPr="00A955BA" w:rsidRDefault="00A955BA" w:rsidP="0067755B">
      <w:pPr>
        <w:numPr>
          <w:ilvl w:val="0"/>
          <w:numId w:val="14"/>
        </w:numPr>
        <w:spacing w:after="0" w:line="240" w:lineRule="auto"/>
        <w:rPr>
          <w:rFonts w:eastAsia="SimSun" w:cstheme="minorHAnsi"/>
          <w:bCs/>
          <w:iCs/>
          <w:color w:val="000000"/>
          <w:kern w:val="28"/>
          <w:szCs w:val="16"/>
          <w:lang w:eastAsia="zh-CN"/>
        </w:rPr>
      </w:pPr>
      <w:r w:rsidRPr="00273785">
        <w:rPr>
          <w:rFonts w:eastAsia="SimSun" w:cstheme="minorHAnsi"/>
          <w:bCs/>
          <w:iCs/>
          <w:color w:val="000000"/>
          <w:kern w:val="28"/>
          <w:szCs w:val="16"/>
          <w:lang w:eastAsia="zh-CN"/>
        </w:rPr>
        <w:t>If you h</w:t>
      </w:r>
      <w:r>
        <w:rPr>
          <w:rFonts w:eastAsia="SimSun" w:cstheme="minorHAnsi"/>
          <w:bCs/>
          <w:iCs/>
          <w:color w:val="000000"/>
          <w:kern w:val="28"/>
          <w:szCs w:val="16"/>
          <w:lang w:eastAsia="zh-CN"/>
        </w:rPr>
        <w:t xml:space="preserve">ave questions, please contact </w:t>
      </w:r>
      <w:r w:rsidR="00307578">
        <w:rPr>
          <w:rFonts w:eastAsia="SimSun" w:cstheme="minorHAnsi"/>
          <w:bCs/>
          <w:iCs/>
          <w:color w:val="000000"/>
          <w:kern w:val="28"/>
          <w:szCs w:val="16"/>
          <w:lang w:eastAsia="zh-CN"/>
        </w:rPr>
        <w:t>1-952-540-4470 or email</w:t>
      </w:r>
      <w:r w:rsidR="00704FCA">
        <w:rPr>
          <w:rFonts w:eastAsia="SimSun" w:cstheme="minorHAnsi"/>
          <w:bCs/>
          <w:iCs/>
          <w:color w:val="000000"/>
          <w:kern w:val="28"/>
          <w:szCs w:val="16"/>
          <w:lang w:eastAsia="zh-CN"/>
        </w:rPr>
        <w:t xml:space="preserve"> </w:t>
      </w:r>
      <w:hyperlink r:id="rId10" w:history="1">
        <w:r w:rsidR="00704FCA" w:rsidRPr="002C0507">
          <w:rPr>
            <w:rStyle w:val="Hyperlink"/>
            <w:rFonts w:eastAsia="SimSun" w:cstheme="minorHAnsi"/>
            <w:bCs/>
            <w:iCs/>
            <w:kern w:val="28"/>
            <w:szCs w:val="16"/>
            <w:lang w:eastAsia="zh-CN"/>
          </w:rPr>
          <w:t>reimbursement@remede.zoll.com</w:t>
        </w:r>
      </w:hyperlink>
      <w:r w:rsidRPr="00273785">
        <w:rPr>
          <w:rFonts w:eastAsia="SimSun" w:cstheme="minorHAnsi"/>
          <w:bCs/>
          <w:iCs/>
          <w:color w:val="000000"/>
          <w:kern w:val="28"/>
          <w:szCs w:val="16"/>
          <w:lang w:eastAsia="zh-CN"/>
        </w:rPr>
        <w:t>.</w:t>
      </w:r>
      <w:r w:rsidR="0067755B" w:rsidRPr="00A955BA">
        <w:rPr>
          <w:color w:val="000000" w:themeColor="text1"/>
        </w:rPr>
        <w:br w:type="page"/>
      </w:r>
    </w:p>
    <w:p w14:paraId="34BC8974" w14:textId="2E9B99E1" w:rsidR="00E32B57" w:rsidRPr="002458B6" w:rsidRDefault="002458B6" w:rsidP="008562BA">
      <w:pPr>
        <w:jc w:val="center"/>
        <w:rPr>
          <w:b/>
        </w:rPr>
      </w:pPr>
      <w:r w:rsidRPr="002458B6">
        <w:rPr>
          <w:b/>
        </w:rPr>
        <w:lastRenderedPageBreak/>
        <w:t>LETTER OF PRESERVICE AUTHORIZATION APPEAL FOR THE rem</w:t>
      </w:r>
      <w:r w:rsidRPr="004014B3">
        <w:rPr>
          <w:bCs/>
        </w:rPr>
        <w:t>edē</w:t>
      </w:r>
      <w:r w:rsidRPr="002458B6">
        <w:rPr>
          <w:b/>
        </w:rPr>
        <w:t>® SYSTEM PROCEDURE</w:t>
      </w:r>
    </w:p>
    <w:p w14:paraId="3FF1EDA6" w14:textId="77777777" w:rsidR="00E32B57" w:rsidRPr="00DA118E" w:rsidRDefault="00E32B57" w:rsidP="00DA118E">
      <w:pPr>
        <w:spacing w:after="0" w:line="276" w:lineRule="auto"/>
        <w:rPr>
          <w:rFonts w:ascii="Calibri" w:hAnsi="Calibri" w:cs="Calibri"/>
          <w:b/>
          <w:color w:val="000000" w:themeColor="text1"/>
        </w:rPr>
      </w:pPr>
    </w:p>
    <w:p w14:paraId="48E70158" w14:textId="77777777" w:rsidR="002458B6" w:rsidRPr="006F1206" w:rsidRDefault="002458B6" w:rsidP="002458B6">
      <w:pPr>
        <w:spacing w:after="0" w:line="240" w:lineRule="auto"/>
        <w:rPr>
          <w:bCs/>
          <w:color w:val="FF0000"/>
        </w:rPr>
      </w:pPr>
      <w:r w:rsidRPr="006F1206">
        <w:rPr>
          <w:bCs/>
          <w:color w:val="FF0000"/>
        </w:rPr>
        <w:t>[Date]</w:t>
      </w:r>
    </w:p>
    <w:p w14:paraId="612B57F8" w14:textId="77777777" w:rsidR="002458B6" w:rsidRPr="006F1206" w:rsidRDefault="002458B6" w:rsidP="002458B6">
      <w:pPr>
        <w:spacing w:after="0" w:line="240" w:lineRule="auto"/>
        <w:rPr>
          <w:bCs/>
          <w:color w:val="FF0000"/>
        </w:rPr>
      </w:pPr>
      <w:r w:rsidRPr="006F1206">
        <w:rPr>
          <w:bCs/>
        </w:rPr>
        <w:t xml:space="preserve">To: </w:t>
      </w:r>
      <w:r w:rsidRPr="006F1206">
        <w:rPr>
          <w:bCs/>
          <w:color w:val="FF0000"/>
        </w:rPr>
        <w:t>[Insurance Company]</w:t>
      </w:r>
    </w:p>
    <w:p w14:paraId="56DABE7A" w14:textId="77777777" w:rsidR="002458B6" w:rsidRPr="006F1206" w:rsidRDefault="002458B6" w:rsidP="002458B6">
      <w:pPr>
        <w:spacing w:after="0" w:line="240" w:lineRule="auto"/>
        <w:rPr>
          <w:bCs/>
          <w:color w:val="FF0000"/>
        </w:rPr>
      </w:pPr>
      <w:r w:rsidRPr="006F1206">
        <w:rPr>
          <w:bCs/>
          <w:color w:val="FF0000"/>
        </w:rPr>
        <w:t>[Address]</w:t>
      </w:r>
    </w:p>
    <w:p w14:paraId="20CA320D" w14:textId="77777777" w:rsidR="002458B6" w:rsidRPr="006F1206" w:rsidRDefault="002458B6" w:rsidP="002458B6">
      <w:pPr>
        <w:spacing w:after="0" w:line="240" w:lineRule="auto"/>
        <w:rPr>
          <w:bCs/>
          <w:color w:val="FF0000"/>
        </w:rPr>
      </w:pPr>
      <w:r w:rsidRPr="006F1206">
        <w:rPr>
          <w:bCs/>
          <w:color w:val="FF0000"/>
        </w:rPr>
        <w:t>[City, State, Zip]</w:t>
      </w:r>
    </w:p>
    <w:p w14:paraId="07EEED80" w14:textId="77777777" w:rsidR="002458B6" w:rsidRDefault="002458B6" w:rsidP="002458B6">
      <w:pPr>
        <w:spacing w:after="0" w:line="240" w:lineRule="auto"/>
        <w:rPr>
          <w:bCs/>
        </w:rPr>
      </w:pPr>
      <w:r w:rsidRPr="006F1206">
        <w:rPr>
          <w:bCs/>
        </w:rPr>
        <w:t>Re: Request for Appeal</w:t>
      </w:r>
      <w:r>
        <w:rPr>
          <w:bCs/>
        </w:rPr>
        <w:t xml:space="preserve"> of Denial </w:t>
      </w:r>
      <w:r w:rsidRPr="006F1206">
        <w:rPr>
          <w:bCs/>
        </w:rPr>
        <w:t xml:space="preserve">for Preservice Prior Authorization for </w:t>
      </w:r>
      <w:r w:rsidRPr="007F1542">
        <w:rPr>
          <w:rFonts w:ascii="Calibri" w:hAnsi="Calibri" w:cs="Calibri"/>
          <w:b/>
        </w:rPr>
        <w:t>transvenous phrenic nerve stimulation</w:t>
      </w:r>
    </w:p>
    <w:p w14:paraId="7419F3A1" w14:textId="77777777" w:rsidR="002458B6" w:rsidRPr="006F1206" w:rsidRDefault="002458B6" w:rsidP="002458B6">
      <w:pPr>
        <w:spacing w:after="0" w:line="240" w:lineRule="auto"/>
        <w:rPr>
          <w:bCs/>
        </w:rPr>
      </w:pPr>
      <w:r w:rsidRPr="006F1206">
        <w:rPr>
          <w:bCs/>
        </w:rPr>
        <w:t xml:space="preserve">Patient: </w:t>
      </w:r>
      <w:r w:rsidRPr="006F1206">
        <w:rPr>
          <w:bCs/>
          <w:color w:val="FF0000"/>
        </w:rPr>
        <w:t>[Patient Name]</w:t>
      </w:r>
    </w:p>
    <w:p w14:paraId="22A4672B" w14:textId="77777777" w:rsidR="002458B6" w:rsidRPr="006F1206" w:rsidRDefault="002458B6" w:rsidP="002458B6">
      <w:pPr>
        <w:spacing w:after="0" w:line="240" w:lineRule="auto"/>
        <w:rPr>
          <w:bCs/>
          <w:color w:val="FF0000"/>
        </w:rPr>
      </w:pPr>
      <w:r w:rsidRPr="006F1206">
        <w:rPr>
          <w:bCs/>
        </w:rPr>
        <w:t xml:space="preserve">Group/policy number: </w:t>
      </w:r>
      <w:r w:rsidRPr="006F1206">
        <w:rPr>
          <w:bCs/>
          <w:color w:val="FF0000"/>
        </w:rPr>
        <w:t>[Number]</w:t>
      </w:r>
    </w:p>
    <w:p w14:paraId="1816A3E1" w14:textId="77777777" w:rsidR="002458B6" w:rsidRPr="006F1206" w:rsidRDefault="002458B6" w:rsidP="002458B6">
      <w:pPr>
        <w:spacing w:after="0" w:line="240" w:lineRule="auto"/>
        <w:rPr>
          <w:bCs/>
          <w:color w:val="FF0000"/>
        </w:rPr>
      </w:pPr>
      <w:r w:rsidRPr="006F1206">
        <w:rPr>
          <w:bCs/>
        </w:rPr>
        <w:t xml:space="preserve">Diagnosis: </w:t>
      </w:r>
      <w:r w:rsidRPr="007F1542">
        <w:rPr>
          <w:b/>
        </w:rPr>
        <w:t>Central Sleep Apnea, G47.31</w:t>
      </w:r>
    </w:p>
    <w:p w14:paraId="3799BE9D" w14:textId="77777777" w:rsidR="002458B6" w:rsidRPr="006F1206" w:rsidRDefault="002458B6" w:rsidP="002458B6">
      <w:pPr>
        <w:spacing w:after="0" w:line="240" w:lineRule="auto"/>
        <w:rPr>
          <w:bCs/>
        </w:rPr>
      </w:pPr>
    </w:p>
    <w:p w14:paraId="203258A4" w14:textId="77777777" w:rsidR="002458B6" w:rsidRPr="006F1206" w:rsidRDefault="002458B6" w:rsidP="002458B6">
      <w:pPr>
        <w:spacing w:after="0" w:line="240" w:lineRule="auto"/>
        <w:rPr>
          <w:bCs/>
        </w:rPr>
      </w:pPr>
      <w:r w:rsidRPr="006F1206">
        <w:rPr>
          <w:bCs/>
        </w:rPr>
        <w:t xml:space="preserve">Dear </w:t>
      </w:r>
      <w:r w:rsidRPr="007A1B9D">
        <w:rPr>
          <w:bCs/>
        </w:rPr>
        <w:t>Sir or Madam</w:t>
      </w:r>
      <w:r w:rsidRPr="006F1206">
        <w:rPr>
          <w:bCs/>
        </w:rPr>
        <w:t>:</w:t>
      </w:r>
    </w:p>
    <w:p w14:paraId="467F499E" w14:textId="77777777" w:rsidR="002458B6" w:rsidRDefault="002458B6" w:rsidP="002458B6">
      <w:pPr>
        <w:spacing w:after="0" w:line="240" w:lineRule="auto"/>
      </w:pPr>
    </w:p>
    <w:p w14:paraId="20278981" w14:textId="06D6E26B" w:rsidR="00DD3A3E" w:rsidRPr="003656C2" w:rsidRDefault="00DD3A3E" w:rsidP="007F1542">
      <w:pPr>
        <w:spacing w:before="120" w:after="120" w:line="240" w:lineRule="auto"/>
        <w:jc w:val="both"/>
        <w:rPr>
          <w:bCs/>
        </w:rPr>
      </w:pPr>
      <w:r w:rsidRPr="003656C2">
        <w:rPr>
          <w:rFonts w:eastAsia="Calibri" w:cs="Times New Roman"/>
        </w:rPr>
        <w:t xml:space="preserve">I am writing on behalf of my patient, </w:t>
      </w:r>
      <w:r w:rsidRPr="003656C2">
        <w:rPr>
          <w:rFonts w:eastAsia="Calibri" w:cs="Times New Roman"/>
          <w:bCs/>
          <w:color w:val="FF0000"/>
        </w:rPr>
        <w:t>[PATIENT FULL NAME]</w:t>
      </w:r>
      <w:r w:rsidRPr="003656C2">
        <w:rPr>
          <w:rFonts w:eastAsia="Calibri" w:cs="Times New Roman"/>
        </w:rPr>
        <w:t>,</w:t>
      </w:r>
      <w:r w:rsidRPr="003656C2">
        <w:rPr>
          <w:rFonts w:eastAsia="Calibri" w:cs="Times New Roman"/>
          <w:color w:val="FF0000"/>
        </w:rPr>
        <w:t xml:space="preserve"> </w:t>
      </w:r>
      <w:r w:rsidRPr="003656C2">
        <w:rPr>
          <w:rFonts w:eastAsia="Calibri" w:cs="Times New Roman"/>
        </w:rPr>
        <w:t>to request reconsideration of coverage for the</w:t>
      </w:r>
      <w:r>
        <w:rPr>
          <w:rFonts w:eastAsia="Calibri" w:cs="Times New Roman"/>
        </w:rPr>
        <w:t xml:space="preserve"> surgery and post-surgical care associated with the</w:t>
      </w:r>
      <w:r w:rsidRPr="00E7328D">
        <w:rPr>
          <w:rFonts w:eastAsia="Calibri" w:cs="Times New Roman"/>
        </w:rPr>
        <w:t xml:space="preserve"> replacement device insertion of the </w:t>
      </w:r>
      <w:r w:rsidRPr="007F1542">
        <w:rPr>
          <w:rFonts w:ascii="Calibri" w:hAnsi="Calibri" w:cs="Calibri"/>
          <w:b/>
        </w:rPr>
        <w:t>rem</w:t>
      </w:r>
      <w:r w:rsidRPr="007F1542">
        <w:rPr>
          <w:rFonts w:ascii="Calibri" w:hAnsi="Calibri" w:cs="Calibri"/>
          <w:bCs/>
        </w:rPr>
        <w:t>edē</w:t>
      </w:r>
      <w:r w:rsidRPr="007F1542">
        <w:rPr>
          <w:rFonts w:ascii="Calibri" w:hAnsi="Calibri" w:cs="Calibri"/>
          <w:b/>
        </w:rPr>
        <w:t xml:space="preserve">® </w:t>
      </w:r>
      <w:r w:rsidRPr="007F1542">
        <w:rPr>
          <w:rFonts w:ascii="Calibri" w:hAnsi="Calibri" w:cs="Calibri"/>
          <w:b/>
          <w:bCs/>
        </w:rPr>
        <w:t>Phrenic Nerve Stimulation System</w:t>
      </w:r>
      <w:r w:rsidRPr="007F1542">
        <w:rPr>
          <w:rFonts w:eastAsia="Calibri" w:cs="Times New Roman"/>
          <w:bCs/>
        </w:rPr>
        <w:t>.</w:t>
      </w:r>
      <w:r w:rsidRPr="007F1542">
        <w:t xml:space="preserve"> </w:t>
      </w:r>
    </w:p>
    <w:p w14:paraId="2A4DCDB9" w14:textId="17300F4C" w:rsidR="002458B6" w:rsidRPr="00FE4F1D" w:rsidRDefault="00DD3A3E" w:rsidP="007F1542">
      <w:pPr>
        <w:spacing w:before="120" w:after="120" w:line="240" w:lineRule="auto"/>
        <w:jc w:val="both"/>
        <w:rPr>
          <w:bCs/>
        </w:rPr>
      </w:pPr>
      <w:r>
        <w:rPr>
          <w:rFonts w:eastAsia="Calibri" w:cs="Times New Roman"/>
        </w:rPr>
        <w:t>Prior authorization</w:t>
      </w:r>
      <w:r w:rsidRPr="003656C2">
        <w:rPr>
          <w:rFonts w:eastAsia="Calibri" w:cs="Times New Roman"/>
        </w:rPr>
        <w:t xml:space="preserve"> was denied</w:t>
      </w:r>
      <w:r>
        <w:rPr>
          <w:rFonts w:eastAsia="Calibri" w:cs="Times New Roman"/>
        </w:rPr>
        <w:t xml:space="preserve"> </w:t>
      </w:r>
      <w:r>
        <w:t xml:space="preserve">by </w:t>
      </w:r>
      <w:r w:rsidRPr="006F1206">
        <w:rPr>
          <w:bCs/>
          <w:color w:val="FF0000"/>
        </w:rPr>
        <w:t>[Health plan name]</w:t>
      </w:r>
      <w:r w:rsidRPr="009D346E">
        <w:rPr>
          <w:b/>
          <w:color w:val="FF0000"/>
        </w:rPr>
        <w:t xml:space="preserve"> </w:t>
      </w:r>
      <w:r>
        <w:t xml:space="preserve">for prior authorization and insurance coverage </w:t>
      </w:r>
      <w:r w:rsidRPr="003656C2">
        <w:rPr>
          <w:rFonts w:eastAsia="Calibri" w:cs="Times New Roman"/>
        </w:rPr>
        <w:t xml:space="preserve">because </w:t>
      </w:r>
      <w:r w:rsidRPr="003656C2">
        <w:rPr>
          <w:rFonts w:eastAsia="Calibri" w:cs="Times New Roman"/>
          <w:bCs/>
          <w:color w:val="FF0000"/>
        </w:rPr>
        <w:t xml:space="preserve">[STATE REASON GIVEN IN DENIAL LETTER] </w:t>
      </w:r>
      <w:r w:rsidRPr="003656C2">
        <w:rPr>
          <w:rFonts w:eastAsia="Calibri" w:cs="Times New Roman"/>
        </w:rPr>
        <w:t xml:space="preserve">as indicated in the enclosed letter dated </w:t>
      </w:r>
      <w:r w:rsidRPr="003656C2">
        <w:rPr>
          <w:rFonts w:eastAsia="Calibri" w:cs="Times New Roman"/>
          <w:bCs/>
          <w:color w:val="FF0000"/>
        </w:rPr>
        <w:t>[INSERT DENIAL LETTER DATE]</w:t>
      </w:r>
      <w:r w:rsidRPr="003656C2">
        <w:rPr>
          <w:rFonts w:eastAsia="Calibri" w:cs="Times New Roman"/>
          <w:color w:val="000000" w:themeColor="text1"/>
        </w:rPr>
        <w:t xml:space="preserve">.  </w:t>
      </w:r>
      <w:r>
        <w:t xml:space="preserve">It is my position that the denial for this procedure is unwarranted and unsupported by the patient’s current medical status and is inconsistent with currently accepted medical practice. </w:t>
      </w:r>
      <w:r w:rsidRPr="003656C2">
        <w:rPr>
          <w:rFonts w:eastAsia="Calibri" w:cs="Times New Roman"/>
          <w:color w:val="000000" w:themeColor="text1"/>
        </w:rPr>
        <w:t xml:space="preserve"> I have included information about my patient’s medical history and diagnosis of </w:t>
      </w:r>
      <w:r w:rsidRPr="003656C2">
        <w:rPr>
          <w:rFonts w:eastAsia="Calibri" w:cs="Times New Roman"/>
          <w:b/>
          <w:bCs/>
          <w:i/>
          <w:iCs/>
          <w:color w:val="000000" w:themeColor="text1"/>
        </w:rPr>
        <w:t>Central Sleep Apnea</w:t>
      </w:r>
      <w:r w:rsidRPr="003656C2">
        <w:rPr>
          <w:rFonts w:eastAsia="Calibri" w:cs="Times New Roman"/>
          <w:color w:val="000000" w:themeColor="text1"/>
        </w:rPr>
        <w:t>,</w:t>
      </w:r>
      <w:r w:rsidRPr="003656C2">
        <w:rPr>
          <w:rFonts w:eastAsia="Calibri" w:cs="Times New Roman"/>
          <w:bCs/>
          <w:color w:val="FF0000"/>
        </w:rPr>
        <w:t xml:space="preserve"> </w:t>
      </w:r>
      <w:r w:rsidRPr="003656C2">
        <w:rPr>
          <w:rFonts w:eastAsia="Calibri" w:cs="Times New Roman"/>
          <w:color w:val="000000" w:themeColor="text1"/>
        </w:rPr>
        <w:t xml:space="preserve">a statement summarizing my treatment rationale, and other documents that support the medical necessity of </w:t>
      </w:r>
      <w:r w:rsidRPr="003656C2">
        <w:rPr>
          <w:rFonts w:eastAsia="Calibri" w:cs="Times New Roman"/>
        </w:rPr>
        <w:t>transvenous phrenic nerve stimulation in this clinical case</w:t>
      </w:r>
      <w:r w:rsidRPr="003656C2">
        <w:rPr>
          <w:rFonts w:eastAsia="Calibri" w:cs="Times New Roman"/>
          <w:color w:val="000000" w:themeColor="text1"/>
        </w:rPr>
        <w:t xml:space="preserve">. </w:t>
      </w:r>
    </w:p>
    <w:p w14:paraId="1B8A4BBD" w14:textId="4B7B9C44" w:rsidR="008A0F5D" w:rsidRPr="00766DDF" w:rsidRDefault="008A0F5D" w:rsidP="007F1542">
      <w:pPr>
        <w:pBdr>
          <w:top w:val="single" w:sz="4" w:space="1" w:color="auto"/>
          <w:bottom w:val="single" w:sz="4" w:space="1" w:color="auto"/>
        </w:pBdr>
        <w:shd w:val="clear" w:color="auto" w:fill="B4C6E7" w:themeFill="accent1" w:themeFillTint="66"/>
        <w:spacing w:before="120" w:after="120" w:line="240" w:lineRule="auto"/>
        <w:jc w:val="both"/>
        <w:rPr>
          <w:b/>
          <w:bCs/>
        </w:rPr>
      </w:pPr>
      <w:r>
        <w:rPr>
          <w:b/>
          <w:bCs/>
        </w:rPr>
        <w:t>Demonstrated Medical Necessity</w:t>
      </w:r>
    </w:p>
    <w:p w14:paraId="140091C5" w14:textId="75F67554" w:rsidR="002458B6" w:rsidRPr="00875543" w:rsidRDefault="002458B6" w:rsidP="007F1542">
      <w:pPr>
        <w:spacing w:before="120" w:after="120" w:line="240" w:lineRule="auto"/>
        <w:jc w:val="both"/>
        <w:rPr>
          <w:color w:val="000000" w:themeColor="text1"/>
        </w:rPr>
      </w:pPr>
      <w:r w:rsidRPr="006F1206">
        <w:rPr>
          <w:bCs/>
          <w:color w:val="FF0000"/>
        </w:rPr>
        <w:t>[</w:t>
      </w:r>
      <w:r>
        <w:rPr>
          <w:bCs/>
          <w:color w:val="FF0000"/>
        </w:rPr>
        <w:t>P</w:t>
      </w:r>
      <w:r w:rsidRPr="006F1206">
        <w:rPr>
          <w:bCs/>
          <w:color w:val="FF0000"/>
        </w:rPr>
        <w:t>atient full name]</w:t>
      </w:r>
      <w:r>
        <w:rPr>
          <w:b/>
        </w:rPr>
        <w:t xml:space="preserve"> </w:t>
      </w:r>
      <w:r>
        <w:t xml:space="preserve">suffered from </w:t>
      </w:r>
      <w:r w:rsidRPr="000943B1">
        <w:rPr>
          <w:color w:val="FF0000"/>
        </w:rPr>
        <w:t>[</w:t>
      </w:r>
      <w:r>
        <w:rPr>
          <w:rFonts w:cstheme="minorHAnsi"/>
          <w:color w:val="FF0000"/>
        </w:rPr>
        <w:t>□ Chronic fatigue/lack of energy</w:t>
      </w:r>
      <w:r>
        <w:rPr>
          <w:color w:val="FF0000"/>
        </w:rPr>
        <w:t xml:space="preserve"> </w:t>
      </w:r>
      <w:r>
        <w:rPr>
          <w:rFonts w:cstheme="minorHAnsi"/>
          <w:color w:val="FF0000"/>
        </w:rPr>
        <w:t>□ Excessive daytime sleepiness</w:t>
      </w:r>
      <w:r>
        <w:rPr>
          <w:color w:val="FF0000"/>
        </w:rPr>
        <w:t xml:space="preserve">   </w:t>
      </w:r>
      <w:r>
        <w:rPr>
          <w:rFonts w:cstheme="minorHAnsi"/>
          <w:color w:val="FF0000"/>
        </w:rPr>
        <w:t>□Memory/concentration problems □ Mood changes, such as depression or irritability</w:t>
      </w:r>
      <w:r>
        <w:rPr>
          <w:color w:val="FF0000"/>
        </w:rPr>
        <w:t xml:space="preserve">   </w:t>
      </w:r>
      <w:r>
        <w:rPr>
          <w:rFonts w:cstheme="minorHAnsi"/>
          <w:color w:val="FF0000"/>
        </w:rPr>
        <w:t>□ Headaches □ Nighttime gasping</w:t>
      </w:r>
      <w:r>
        <w:rPr>
          <w:color w:val="FF0000"/>
        </w:rPr>
        <w:t>]</w:t>
      </w:r>
      <w:r>
        <w:rPr>
          <w:color w:val="000000" w:themeColor="text1"/>
        </w:rPr>
        <w:t xml:space="preserve">. </w:t>
      </w:r>
      <w:r>
        <w:rPr>
          <w:color w:val="FF0000"/>
        </w:rPr>
        <w:t xml:space="preserve">[He/she] </w:t>
      </w:r>
      <w:r>
        <w:rPr>
          <w:color w:val="000000" w:themeColor="text1"/>
        </w:rPr>
        <w:t xml:space="preserve">had attempted and failed conventional treatment including </w:t>
      </w:r>
      <w:r>
        <w:rPr>
          <w:color w:val="FF0000"/>
        </w:rPr>
        <w:t>[</w:t>
      </w:r>
      <w:r>
        <w:rPr>
          <w:rFonts w:cstheme="minorHAnsi"/>
          <w:color w:val="FF0000"/>
        </w:rPr>
        <w:t xml:space="preserve">□ supplemental oxygen therapy □ pharmacotherapy □ </w:t>
      </w:r>
      <w:r w:rsidRPr="00232921">
        <w:rPr>
          <w:rFonts w:cstheme="minorHAnsi"/>
          <w:color w:val="FF0000"/>
        </w:rPr>
        <w:t>CPAP/mask desensitization □BiPAP</w:t>
      </w:r>
      <w:r>
        <w:rPr>
          <w:rFonts w:cstheme="minorHAnsi"/>
          <w:color w:val="FF0000"/>
        </w:rPr>
        <w:t xml:space="preserve">] </w:t>
      </w:r>
      <w:r>
        <w:rPr>
          <w:rFonts w:cstheme="minorHAnsi"/>
          <w:color w:val="000000" w:themeColor="text1"/>
        </w:rPr>
        <w:t xml:space="preserve">yet symptoms persisted that interfered with </w:t>
      </w:r>
      <w:r>
        <w:rPr>
          <w:rFonts w:cstheme="minorHAnsi"/>
          <w:color w:val="FF0000"/>
        </w:rPr>
        <w:t xml:space="preserve">[his/her] </w:t>
      </w:r>
      <w:r>
        <w:rPr>
          <w:rFonts w:cstheme="minorHAnsi"/>
          <w:color w:val="000000" w:themeColor="text1"/>
        </w:rPr>
        <w:t xml:space="preserve">safety, wellbeing and quality of life.  </w:t>
      </w:r>
      <w:r>
        <w:rPr>
          <w:rFonts w:cstheme="minorHAnsi"/>
          <w:color w:val="FF0000"/>
        </w:rPr>
        <w:t xml:space="preserve">[He/she] </w:t>
      </w:r>
      <w:r>
        <w:rPr>
          <w:rFonts w:cstheme="minorHAnsi"/>
          <w:color w:val="000000" w:themeColor="text1"/>
        </w:rPr>
        <w:t xml:space="preserve">underwent insertion of the </w:t>
      </w:r>
      <w:r w:rsidRPr="001A4B64">
        <w:rPr>
          <w:rFonts w:ascii="Calibri" w:hAnsi="Calibri" w:cs="Calibri"/>
          <w:b/>
          <w:color w:val="002060"/>
        </w:rPr>
        <w:t>rem</w:t>
      </w:r>
      <w:r w:rsidRPr="004014B3">
        <w:rPr>
          <w:rFonts w:ascii="Calibri" w:hAnsi="Calibri" w:cs="Calibri"/>
          <w:bCs/>
          <w:color w:val="002060"/>
        </w:rPr>
        <w:t>edē</w:t>
      </w:r>
      <w:r w:rsidRPr="001A4B64">
        <w:rPr>
          <w:rFonts w:ascii="Calibri" w:hAnsi="Calibri" w:cs="Calibri"/>
          <w:b/>
          <w:color w:val="002060"/>
        </w:rPr>
        <w:t xml:space="preserve">® </w:t>
      </w:r>
      <w:r>
        <w:rPr>
          <w:rFonts w:ascii="Calibri" w:hAnsi="Calibri" w:cs="Calibri"/>
          <w:b/>
          <w:bCs/>
          <w:color w:val="002060"/>
        </w:rPr>
        <w:t>Phrenic Neurostimulator</w:t>
      </w:r>
      <w:r w:rsidR="00D21703">
        <w:rPr>
          <w:rFonts w:ascii="Calibri" w:hAnsi="Calibri" w:cs="Calibri"/>
          <w:b/>
          <w:bCs/>
          <w:color w:val="002060"/>
        </w:rPr>
        <w:t xml:space="preserve"> </w:t>
      </w:r>
      <w:r w:rsidR="00D21703" w:rsidRPr="00D21703">
        <w:rPr>
          <w:rFonts w:ascii="Calibri" w:hAnsi="Calibri" w:cs="Calibri"/>
        </w:rPr>
        <w:t>on</w:t>
      </w:r>
      <w:r w:rsidR="00D21703" w:rsidRPr="00D21703">
        <w:rPr>
          <w:rFonts w:ascii="Calibri" w:hAnsi="Calibri" w:cs="Calibri"/>
          <w:b/>
          <w:bCs/>
        </w:rPr>
        <w:t xml:space="preserve"> </w:t>
      </w:r>
      <w:r w:rsidR="00D21703">
        <w:rPr>
          <w:rFonts w:cstheme="minorHAnsi"/>
          <w:color w:val="FF0000"/>
        </w:rPr>
        <w:t xml:space="preserve">[date] </w:t>
      </w:r>
      <w:r w:rsidR="00D21703">
        <w:rPr>
          <w:rFonts w:cstheme="minorHAnsi"/>
        </w:rPr>
        <w:t>and</w:t>
      </w:r>
      <w:r w:rsidR="00D21703" w:rsidRPr="00D21703">
        <w:rPr>
          <w:rFonts w:cstheme="minorHAnsi"/>
        </w:rPr>
        <w:t xml:space="preserve"> has </w:t>
      </w:r>
      <w:r w:rsidR="00D21703">
        <w:rPr>
          <w:rFonts w:cstheme="minorHAnsi"/>
        </w:rPr>
        <w:t>demonstrated</w:t>
      </w:r>
      <w:r w:rsidR="00D21703" w:rsidRPr="00D21703">
        <w:rPr>
          <w:rFonts w:cstheme="minorHAnsi"/>
        </w:rPr>
        <w:t xml:space="preserve"> meaningful clinically improvement. </w:t>
      </w:r>
      <w:r w:rsidRPr="00D21703">
        <w:rPr>
          <w:rFonts w:ascii="Calibri" w:hAnsi="Calibri" w:cs="Calibri"/>
          <w:b/>
          <w:bCs/>
        </w:rPr>
        <w:t xml:space="preserve">  </w:t>
      </w:r>
    </w:p>
    <w:p w14:paraId="0F22E599" w14:textId="348294D2" w:rsidR="002458B6" w:rsidRPr="0005012C" w:rsidRDefault="002458B6" w:rsidP="007F1542">
      <w:pPr>
        <w:spacing w:before="120" w:after="120" w:line="240" w:lineRule="auto"/>
        <w:jc w:val="both"/>
        <w:rPr>
          <w:rFonts w:ascii="Calibri" w:hAnsi="Calibri" w:cs="Calibri"/>
          <w:color w:val="FF0000"/>
        </w:rPr>
      </w:pPr>
      <w:r>
        <w:rPr>
          <w:rFonts w:ascii="Calibri" w:hAnsi="Calibri" w:cs="Calibri"/>
          <w:color w:val="FF0000"/>
        </w:rPr>
        <w:t xml:space="preserve">[His/her] </w:t>
      </w:r>
      <w:r w:rsidRPr="00DA118E">
        <w:rPr>
          <w:rFonts w:ascii="Calibri" w:eastAsia="SimSun" w:hAnsi="Calibri" w:cs="Calibri"/>
          <w:bCs/>
          <w:iCs/>
          <w:color w:val="000000"/>
          <w:kern w:val="28"/>
          <w:szCs w:val="16"/>
          <w:lang w:eastAsia="zh-CN"/>
        </w:rPr>
        <w:t xml:space="preserve">quality of life and well-being is greatly impacted by CSA and </w:t>
      </w:r>
      <w:r w:rsidR="00D21703" w:rsidRPr="00D21703">
        <w:rPr>
          <w:rFonts w:ascii="Calibri" w:eastAsia="SimSun" w:hAnsi="Calibri" w:cs="Calibri"/>
          <w:bCs/>
          <w:iCs/>
          <w:kern w:val="28"/>
          <w:szCs w:val="16"/>
          <w:lang w:eastAsia="zh-CN"/>
        </w:rPr>
        <w:t>my</w:t>
      </w:r>
      <w:r w:rsidRPr="00D21703">
        <w:rPr>
          <w:rFonts w:ascii="Calibri" w:hAnsi="Calibri" w:cs="Calibri"/>
        </w:rPr>
        <w:t xml:space="preserve"> </w:t>
      </w:r>
      <w:r w:rsidRPr="00DA118E">
        <w:rPr>
          <w:rFonts w:ascii="Calibri" w:hAnsi="Calibri" w:cs="Calibri"/>
        </w:rPr>
        <w:t xml:space="preserve">medical judgment </w:t>
      </w:r>
      <w:r>
        <w:rPr>
          <w:rFonts w:ascii="Calibri" w:hAnsi="Calibri" w:cs="Calibri"/>
        </w:rPr>
        <w:t xml:space="preserve">is </w:t>
      </w:r>
      <w:r w:rsidRPr="00DA118E">
        <w:rPr>
          <w:rFonts w:ascii="Calibri" w:hAnsi="Calibri" w:cs="Calibri"/>
        </w:rPr>
        <w:t xml:space="preserve">that </w:t>
      </w:r>
      <w:r>
        <w:rPr>
          <w:rFonts w:ascii="Calibri" w:hAnsi="Calibri" w:cs="Calibri"/>
          <w:color w:val="FF0000"/>
        </w:rPr>
        <w:t xml:space="preserve">[patient name] </w:t>
      </w:r>
      <w:r w:rsidRPr="00DA118E">
        <w:rPr>
          <w:rFonts w:ascii="Calibri" w:eastAsia="SimSun" w:hAnsi="Calibri" w:cs="Calibri"/>
          <w:bCs/>
          <w:iCs/>
          <w:color w:val="000000"/>
          <w:kern w:val="28"/>
          <w:szCs w:val="16"/>
          <w:lang w:eastAsia="zh-CN"/>
        </w:rPr>
        <w:t>will benefit greatly</w:t>
      </w:r>
      <w:r w:rsidRPr="00DA118E">
        <w:rPr>
          <w:rFonts w:ascii="Calibri" w:hAnsi="Calibri" w:cs="Calibri"/>
        </w:rPr>
        <w:t xml:space="preserve"> from</w:t>
      </w:r>
      <w:r>
        <w:rPr>
          <w:rFonts w:ascii="Calibri" w:hAnsi="Calibri" w:cs="Calibri"/>
        </w:rPr>
        <w:t xml:space="preserve"> </w:t>
      </w:r>
      <w:r w:rsidRPr="00204588">
        <w:rPr>
          <w:rFonts w:ascii="Calibri" w:hAnsi="Calibri" w:cs="Calibri"/>
          <w:b/>
          <w:bCs/>
          <w:i/>
          <w:iCs/>
        </w:rPr>
        <w:t>continued phrenic nerve stimulation therapy</w:t>
      </w:r>
      <w:r>
        <w:rPr>
          <w:rFonts w:ascii="Calibri" w:hAnsi="Calibri" w:cs="Calibri"/>
        </w:rPr>
        <w:t xml:space="preserve"> which requires a device </w:t>
      </w:r>
      <w:r w:rsidRPr="007106EC">
        <w:rPr>
          <w:rFonts w:ascii="Calibri" w:hAnsi="Calibri" w:cs="Calibri"/>
        </w:rPr>
        <w:t xml:space="preserve">replacement </w:t>
      </w:r>
      <w:r>
        <w:rPr>
          <w:rFonts w:ascii="Calibri" w:hAnsi="Calibri" w:cs="Calibri"/>
        </w:rPr>
        <w:t>at this time</w:t>
      </w:r>
      <w:r w:rsidRPr="00DA118E">
        <w:rPr>
          <w:rFonts w:ascii="Calibri" w:hAnsi="Calibri" w:cs="Calibri"/>
        </w:rPr>
        <w:t xml:space="preserve">.  </w:t>
      </w:r>
      <w:r>
        <w:rPr>
          <w:rFonts w:ascii="Calibri" w:hAnsi="Calibri" w:cs="Calibri"/>
        </w:rPr>
        <w:t>Since being</w:t>
      </w:r>
      <w:r w:rsidRPr="00DA118E">
        <w:rPr>
          <w:rFonts w:ascii="Calibri" w:hAnsi="Calibri" w:cs="Calibri"/>
        </w:rPr>
        <w:t xml:space="preserve"> treated with phrenic nerve stimulation</w:t>
      </w:r>
      <w:r>
        <w:rPr>
          <w:rFonts w:ascii="Calibri" w:hAnsi="Calibri" w:cs="Calibri"/>
        </w:rPr>
        <w:t>,</w:t>
      </w:r>
      <w:r w:rsidRPr="00DA118E">
        <w:rPr>
          <w:rFonts w:ascii="Calibri" w:hAnsi="Calibri" w:cs="Calibri"/>
        </w:rPr>
        <w:t xml:space="preserve"> </w:t>
      </w:r>
      <w:r>
        <w:rPr>
          <w:rFonts w:ascii="Calibri" w:hAnsi="Calibri" w:cs="Calibri"/>
          <w:color w:val="FF0000"/>
        </w:rPr>
        <w:t xml:space="preserve">[he/she] </w:t>
      </w:r>
      <w:r>
        <w:rPr>
          <w:rFonts w:ascii="Calibri" w:hAnsi="Calibri"/>
        </w:rPr>
        <w:t xml:space="preserve">has shown marked improvement in their CSA </w:t>
      </w:r>
      <w:r>
        <w:rPr>
          <w:rFonts w:ascii="Calibri" w:hAnsi="Calibri" w:cs="Calibri"/>
        </w:rPr>
        <w:t>and</w:t>
      </w:r>
      <w:r w:rsidRPr="00DA118E">
        <w:rPr>
          <w:rFonts w:ascii="Calibri" w:hAnsi="Calibri" w:cs="Calibri"/>
        </w:rPr>
        <w:t xml:space="preserve"> a significant improvement in their overall quality of life</w:t>
      </w:r>
      <w:r>
        <w:rPr>
          <w:rFonts w:ascii="Calibri" w:hAnsi="Calibri" w:cs="Calibri"/>
        </w:rPr>
        <w:t xml:space="preserve"> as documented by sleep apnea study measures including</w:t>
      </w:r>
      <w:r>
        <w:rPr>
          <w:rFonts w:ascii="Calibri" w:hAnsi="Calibri"/>
        </w:rPr>
        <w:t xml:space="preserve">: </w:t>
      </w:r>
      <w:r>
        <w:rPr>
          <w:rFonts w:ascii="Calibri" w:hAnsi="Calibri"/>
          <w:color w:val="FF0000"/>
        </w:rPr>
        <w:t>[improvement of total AHI, Central Apneas/hour reduction, Mixed Apneas/hour reduction, Hypopneas/Hour reduction, Oxygen Desaturation Events/Hour reduction, improvement in REM sleep, improvement in CSA symptoms]</w:t>
      </w:r>
      <w:r w:rsidR="00D21703">
        <w:rPr>
          <w:rFonts w:ascii="Calibri" w:hAnsi="Calibri"/>
          <w:color w:val="FF0000"/>
        </w:rPr>
        <w:t>.</w:t>
      </w:r>
      <w:r w:rsidR="008562BA">
        <w:rPr>
          <w:rFonts w:ascii="Calibri" w:hAnsi="Calibri"/>
          <w:color w:val="FF0000"/>
        </w:rPr>
        <w:t xml:space="preserve"> </w:t>
      </w:r>
      <w:r w:rsidR="008562BA">
        <w:t xml:space="preserve">Without treatment </w:t>
      </w:r>
      <w:r w:rsidR="008562BA" w:rsidRPr="00DA789A">
        <w:rPr>
          <w:color w:val="FF0000"/>
        </w:rPr>
        <w:t>[</w:t>
      </w:r>
      <w:r w:rsidR="008562BA">
        <w:rPr>
          <w:color w:val="FF0000"/>
        </w:rPr>
        <w:t>he/she]</w:t>
      </w:r>
      <w:r w:rsidR="008562BA">
        <w:rPr>
          <w:color w:val="000000" w:themeColor="text1"/>
        </w:rPr>
        <w:t xml:space="preserve"> is also at risk for severe comorbid medical conditions including </w:t>
      </w:r>
      <w:r w:rsidR="008562BA">
        <w:rPr>
          <w:rFonts w:ascii="Calibri" w:hAnsi="Calibri" w:cs="Calibri"/>
          <w:color w:val="FF0000"/>
        </w:rPr>
        <w:t>[Heart Failure, Atrial Fibrillation]</w:t>
      </w:r>
      <w:r w:rsidR="008562BA">
        <w:rPr>
          <w:color w:val="000000" w:themeColor="text1"/>
        </w:rPr>
        <w:t>, increased risk of motor vehicle accident and reduced daytime productivity due to chronic fatigue.</w:t>
      </w:r>
    </w:p>
    <w:p w14:paraId="29B00F12" w14:textId="32174285" w:rsidR="00D21703" w:rsidRDefault="00D21703" w:rsidP="007F1542">
      <w:pPr>
        <w:spacing w:before="120" w:after="120" w:line="240" w:lineRule="auto"/>
        <w:jc w:val="both"/>
      </w:pPr>
      <w:r>
        <w:t xml:space="preserve">In order to maintain this therapy benefit, the </w:t>
      </w:r>
      <w:r w:rsidRPr="004014B3">
        <w:rPr>
          <w:b/>
          <w:bCs/>
        </w:rPr>
        <w:t>rem</w:t>
      </w:r>
      <w:r w:rsidRPr="005E70C8">
        <w:t>edē IPG</w:t>
      </w:r>
      <w:r>
        <w:t xml:space="preserve"> </w:t>
      </w:r>
      <w:r w:rsidR="008562BA">
        <w:t>is</w:t>
      </w:r>
      <w:r>
        <w:t xml:space="preserve"> required to be replaced due to </w:t>
      </w:r>
      <w:r w:rsidRPr="005D494F">
        <w:rPr>
          <w:rFonts w:eastAsia="Calibri" w:cs="Times New Roman"/>
          <w:bCs/>
          <w:color w:val="FF0000"/>
        </w:rPr>
        <w:t>[</w:t>
      </w:r>
      <w:r>
        <w:rPr>
          <w:rFonts w:eastAsia="Calibri" w:cs="Times New Roman"/>
          <w:bCs/>
          <w:color w:val="FF0000"/>
        </w:rPr>
        <w:t>REASON (e.g. battery depletion)]</w:t>
      </w:r>
      <w:r w:rsidRPr="00EC49C7">
        <w:rPr>
          <w:color w:val="000000" w:themeColor="text1"/>
        </w:rPr>
        <w:t>.</w:t>
      </w:r>
      <w:r>
        <w:rPr>
          <w:color w:val="000000" w:themeColor="text1"/>
        </w:rPr>
        <w:t xml:space="preserve"> The </w:t>
      </w:r>
      <w:r w:rsidR="00274E45" w:rsidRPr="00274E45">
        <w:rPr>
          <w:color w:val="FF0000"/>
        </w:rPr>
        <w:t>[</w:t>
      </w:r>
      <w:r w:rsidRPr="00274E45">
        <w:rPr>
          <w:color w:val="FF0000"/>
        </w:rPr>
        <w:t>battery depletion</w:t>
      </w:r>
      <w:r w:rsidR="00274E45" w:rsidRPr="00274E45">
        <w:rPr>
          <w:color w:val="FF0000"/>
        </w:rPr>
        <w:t>]</w:t>
      </w:r>
      <w:r w:rsidRPr="00274E45">
        <w:rPr>
          <w:color w:val="FF0000"/>
        </w:rPr>
        <w:t xml:space="preserve"> </w:t>
      </w:r>
      <w:r>
        <w:rPr>
          <w:color w:val="000000" w:themeColor="text1"/>
        </w:rPr>
        <w:t xml:space="preserve">was indicated </w:t>
      </w:r>
      <w:r w:rsidR="00274E45" w:rsidRPr="00274E45">
        <w:rPr>
          <w:color w:val="FF0000"/>
        </w:rPr>
        <w:t>[</w:t>
      </w:r>
      <w:r w:rsidRPr="00274E45">
        <w:rPr>
          <w:color w:val="FF0000"/>
        </w:rPr>
        <w:t>by the elective replacement indicator (ERI) or end of life indicator (EOL)</w:t>
      </w:r>
      <w:r w:rsidR="00274E45" w:rsidRPr="00274E45">
        <w:rPr>
          <w:color w:val="FF0000"/>
        </w:rPr>
        <w:t>]</w:t>
      </w:r>
      <w:r w:rsidRPr="00274E45">
        <w:rPr>
          <w:color w:val="FF0000"/>
        </w:rPr>
        <w:t xml:space="preserve"> </w:t>
      </w:r>
      <w:r>
        <w:rPr>
          <w:color w:val="000000" w:themeColor="text1"/>
        </w:rPr>
        <w:t xml:space="preserve">shown on the device interrogation report dated </w:t>
      </w:r>
      <w:r w:rsidRPr="003656C2">
        <w:rPr>
          <w:rFonts w:eastAsia="Calibri" w:cs="Times New Roman"/>
          <w:bCs/>
          <w:color w:val="FF0000"/>
        </w:rPr>
        <w:t xml:space="preserve">[DATE OF </w:t>
      </w:r>
      <w:r>
        <w:rPr>
          <w:rFonts w:eastAsia="Calibri" w:cs="Times New Roman"/>
          <w:bCs/>
          <w:color w:val="FF0000"/>
        </w:rPr>
        <w:t>REPORT</w:t>
      </w:r>
      <w:r w:rsidRPr="003656C2">
        <w:rPr>
          <w:rFonts w:eastAsia="Calibri" w:cs="Times New Roman"/>
          <w:bCs/>
          <w:color w:val="FF0000"/>
        </w:rPr>
        <w:t>]</w:t>
      </w:r>
      <w:r>
        <w:rPr>
          <w:color w:val="000000" w:themeColor="text1"/>
        </w:rPr>
        <w:t xml:space="preserve">. According to the </w:t>
      </w:r>
      <w:r w:rsidRPr="004014B3">
        <w:rPr>
          <w:b/>
          <w:bCs/>
        </w:rPr>
        <w:t>rem</w:t>
      </w:r>
      <w:r w:rsidRPr="005E70C8">
        <w:t>edē</w:t>
      </w:r>
      <w:r>
        <w:t xml:space="preserve"> System Clinician Use Manual, the </w:t>
      </w:r>
      <w:r w:rsidRPr="004014B3">
        <w:rPr>
          <w:b/>
          <w:bCs/>
        </w:rPr>
        <w:t>rem</w:t>
      </w:r>
      <w:r w:rsidRPr="005E70C8">
        <w:t>edē</w:t>
      </w:r>
      <w:r>
        <w:t xml:space="preserve"> IPG replacement should occur as soon as possible given only an estimated 3 weeks of normal operation remain once the ERI is triggered. When the EOL </w:t>
      </w:r>
      <w:r>
        <w:lastRenderedPageBreak/>
        <w:t xml:space="preserve">indicator is shown, stimulation therapy has been disabled and the patient will not receive any therapy until the </w:t>
      </w:r>
      <w:r w:rsidRPr="004014B3">
        <w:rPr>
          <w:b/>
          <w:bCs/>
        </w:rPr>
        <w:t>rem</w:t>
      </w:r>
      <w:r w:rsidRPr="005E70C8">
        <w:t>edē</w:t>
      </w:r>
      <w:r>
        <w:t xml:space="preserve"> IPG is replaced.</w:t>
      </w:r>
      <w:r w:rsidR="007106EC">
        <w:t xml:space="preserve"> </w:t>
      </w:r>
    </w:p>
    <w:p w14:paraId="482A44AF" w14:textId="66AA7372" w:rsidR="008A0F5D" w:rsidRPr="008A0F5D" w:rsidRDefault="008A0F5D" w:rsidP="007F1542">
      <w:pPr>
        <w:pBdr>
          <w:top w:val="single" w:sz="4" w:space="1" w:color="auto"/>
          <w:bottom w:val="single" w:sz="4" w:space="1" w:color="auto"/>
        </w:pBdr>
        <w:shd w:val="clear" w:color="auto" w:fill="B4C6E7" w:themeFill="accent1" w:themeFillTint="66"/>
        <w:spacing w:before="120" w:after="120" w:line="240" w:lineRule="auto"/>
        <w:jc w:val="both"/>
        <w:rPr>
          <w:b/>
          <w:bCs/>
        </w:rPr>
      </w:pPr>
      <w:r>
        <w:rPr>
          <w:b/>
          <w:bCs/>
        </w:rPr>
        <w:t>Unmet Clinical Need</w:t>
      </w:r>
    </w:p>
    <w:p w14:paraId="5F63A16A" w14:textId="5CD19573" w:rsidR="002458B6" w:rsidRDefault="00FF2C81" w:rsidP="007F1542">
      <w:pPr>
        <w:spacing w:before="120" w:after="120" w:line="240" w:lineRule="auto"/>
        <w:jc w:val="both"/>
        <w:rPr>
          <w:color w:val="FF0000"/>
        </w:rPr>
      </w:pPr>
      <w:r>
        <w:rPr>
          <w:rFonts w:ascii="Calibri" w:hAnsi="Calibri" w:cs="Calibri"/>
        </w:rPr>
        <w:t>Central Sleep Apnea (CSA)</w:t>
      </w:r>
      <w:r>
        <w:rPr>
          <w:rFonts w:ascii="Calibri" w:hAnsi="Calibri" w:cs="Calibri"/>
        </w:rPr>
        <w:t xml:space="preserve"> differs from Obstructive Sleep Apnea (OSA) in that OSA occurs as a result of the muscles in the upper airway relaxing or collapsing during sleep, narrowing the breathing passage, and impeding air flow. </w:t>
      </w:r>
      <w:r>
        <w:rPr>
          <w:rFonts w:ascii="Calibri" w:hAnsi="Calibri" w:cs="Calibri"/>
        </w:rPr>
        <w:t>CSA</w:t>
      </w:r>
      <w:r w:rsidR="002458B6" w:rsidRPr="00EA38A4">
        <w:rPr>
          <w:rFonts w:ascii="Calibri" w:hAnsi="Calibri" w:cs="Calibri"/>
        </w:rPr>
        <w:t xml:space="preserve"> is caused by a delay in the brain’s response to changes in carbon dioxide (CO</w:t>
      </w:r>
      <w:r w:rsidR="002458B6" w:rsidRPr="00A31965">
        <w:rPr>
          <w:rFonts w:ascii="Calibri" w:hAnsi="Calibri" w:cs="Calibri"/>
          <w:vertAlign w:val="subscript"/>
        </w:rPr>
        <w:t>2</w:t>
      </w:r>
      <w:r w:rsidR="002458B6" w:rsidRPr="00EA38A4">
        <w:rPr>
          <w:rFonts w:ascii="Calibri" w:hAnsi="Calibri" w:cs="Calibri"/>
        </w:rPr>
        <w:t>) levels whereby the brain does not initiate breathing until the CO</w:t>
      </w:r>
      <w:r w:rsidR="002458B6" w:rsidRPr="00A06C58">
        <w:rPr>
          <w:rFonts w:ascii="Calibri" w:hAnsi="Calibri" w:cs="Calibri"/>
          <w:vertAlign w:val="subscript"/>
        </w:rPr>
        <w:t>2</w:t>
      </w:r>
      <w:r w:rsidR="002458B6" w:rsidRPr="00EA38A4">
        <w:rPr>
          <w:rFonts w:ascii="Calibri" w:hAnsi="Calibri" w:cs="Calibri"/>
        </w:rPr>
        <w:t xml:space="preserve"> level has raised significantly above the normal level.</w:t>
      </w:r>
      <w:r w:rsidR="002458B6" w:rsidRPr="005703DD">
        <w:rPr>
          <w:rFonts w:ascii="Calibri" w:hAnsi="Calibri" w:cs="Calibri"/>
        </w:rPr>
        <w:t xml:space="preserve"> </w:t>
      </w:r>
      <w:r w:rsidR="002458B6" w:rsidRPr="00EA38A4">
        <w:rPr>
          <w:rFonts w:ascii="Calibri" w:hAnsi="Calibri" w:cs="Calibri"/>
        </w:rPr>
        <w:t>This results in rapid deep breathing to expel the excess CO</w:t>
      </w:r>
      <w:r w:rsidR="002458B6" w:rsidRPr="00A06C58">
        <w:rPr>
          <w:rFonts w:ascii="Calibri" w:hAnsi="Calibri" w:cs="Calibri"/>
          <w:vertAlign w:val="subscript"/>
        </w:rPr>
        <w:t>2</w:t>
      </w:r>
      <w:r w:rsidR="002458B6" w:rsidRPr="00EA38A4">
        <w:rPr>
          <w:rFonts w:ascii="Calibri" w:hAnsi="Calibri" w:cs="Calibri"/>
        </w:rPr>
        <w:t xml:space="preserve"> </w:t>
      </w:r>
      <w:r w:rsidR="002458B6">
        <w:rPr>
          <w:rFonts w:ascii="Calibri" w:hAnsi="Calibri" w:cs="Calibri"/>
        </w:rPr>
        <w:t xml:space="preserve">and </w:t>
      </w:r>
      <w:r w:rsidR="002458B6" w:rsidRPr="00EA38A4">
        <w:rPr>
          <w:rFonts w:ascii="Calibri" w:hAnsi="Calibri" w:cs="Calibri"/>
        </w:rPr>
        <w:t>continu</w:t>
      </w:r>
      <w:r w:rsidR="002458B6">
        <w:rPr>
          <w:rFonts w:ascii="Calibri" w:hAnsi="Calibri" w:cs="Calibri"/>
        </w:rPr>
        <w:t xml:space="preserve">es </w:t>
      </w:r>
      <w:r w:rsidR="002458B6" w:rsidRPr="00EA38A4">
        <w:rPr>
          <w:rFonts w:ascii="Calibri" w:hAnsi="Calibri" w:cs="Calibri"/>
        </w:rPr>
        <w:t>until the CO</w:t>
      </w:r>
      <w:r w:rsidR="002458B6" w:rsidRPr="00A06C58">
        <w:rPr>
          <w:rFonts w:ascii="Calibri" w:hAnsi="Calibri" w:cs="Calibri"/>
          <w:vertAlign w:val="subscript"/>
        </w:rPr>
        <w:t>2</w:t>
      </w:r>
      <w:r w:rsidR="002458B6" w:rsidRPr="00EA38A4">
        <w:rPr>
          <w:rFonts w:ascii="Calibri" w:hAnsi="Calibri" w:cs="Calibri"/>
        </w:rPr>
        <w:t xml:space="preserve"> level is far below normal levels</w:t>
      </w:r>
      <w:r w:rsidR="002458B6">
        <w:rPr>
          <w:rFonts w:ascii="Calibri" w:hAnsi="Calibri" w:cs="Calibri"/>
        </w:rPr>
        <w:t>. This</w:t>
      </w:r>
      <w:r w:rsidR="002458B6" w:rsidRPr="00EA38A4">
        <w:rPr>
          <w:rFonts w:ascii="Calibri" w:hAnsi="Calibri" w:cs="Calibri"/>
        </w:rPr>
        <w:t xml:space="preserve"> lead</w:t>
      </w:r>
      <w:r w:rsidR="002458B6">
        <w:rPr>
          <w:rFonts w:ascii="Calibri" w:hAnsi="Calibri" w:cs="Calibri"/>
        </w:rPr>
        <w:t>s</w:t>
      </w:r>
      <w:r w:rsidR="002458B6" w:rsidRPr="00EA38A4">
        <w:rPr>
          <w:rFonts w:ascii="Calibri" w:hAnsi="Calibri" w:cs="Calibri"/>
        </w:rPr>
        <w:t xml:space="preserve"> to an extended “pause” of breathing, ranging in duration from roughly 10 to 40 seconds.  Each episode results in surges of nor-epinephrine and hypoxia, increasing elapsed time below an oxygen saturation of 90%.</w:t>
      </w:r>
      <w:r w:rsidR="002458B6">
        <w:rPr>
          <w:rFonts w:ascii="Calibri" w:hAnsi="Calibri" w:cs="Calibri"/>
        </w:rPr>
        <w:t xml:space="preserve">  </w:t>
      </w:r>
    </w:p>
    <w:p w14:paraId="4D1B1F63" w14:textId="42E1336E" w:rsidR="002458B6" w:rsidRDefault="002458B6" w:rsidP="007F1542">
      <w:pPr>
        <w:spacing w:before="120" w:after="120" w:line="240" w:lineRule="auto"/>
        <w:jc w:val="both"/>
        <w:rPr>
          <w:rFonts w:ascii="Calibri" w:hAnsi="Calibri" w:cs="Calibri"/>
        </w:rPr>
      </w:pPr>
      <w:r>
        <w:rPr>
          <w:rFonts w:ascii="Calibri" w:hAnsi="Calibri" w:cs="Calibri"/>
        </w:rPr>
        <w:t>Patients with CSA</w:t>
      </w:r>
      <w:r w:rsidRPr="00EA38A4">
        <w:rPr>
          <w:rFonts w:ascii="Calibri" w:hAnsi="Calibri" w:cs="Calibri"/>
        </w:rPr>
        <w:t xml:space="preserve"> suffer from sleep disruptions and insufficient sleep as evidenced by frequent apneic and hypopneic events, oxygen desaturations, and increased arousals.  </w:t>
      </w:r>
      <w:r w:rsidRPr="00401B9C">
        <w:rPr>
          <w:rFonts w:ascii="Calibri" w:hAnsi="Calibri" w:cs="Calibri"/>
        </w:rPr>
        <w:t>CSA patients undergo hundreds of repeated cycles of oxygen desaturation, arousals and surges in sympathetic drive</w:t>
      </w:r>
      <w:r>
        <w:rPr>
          <w:rFonts w:ascii="Calibri" w:hAnsi="Calibri" w:cs="Calibri"/>
        </w:rPr>
        <w:t xml:space="preserve"> as demonstrated in </w:t>
      </w:r>
      <w:r>
        <w:t xml:space="preserve">the </w:t>
      </w:r>
      <w:r w:rsidRPr="004014B3">
        <w:rPr>
          <w:b/>
          <w:bCs/>
        </w:rPr>
        <w:t>rem</w:t>
      </w:r>
      <w:r>
        <w:t>edē® pivotal trial where patients averaged 45 events per hou</w:t>
      </w:r>
      <w:r w:rsidR="008A3A27">
        <w:t>r.</w:t>
      </w:r>
      <w:r w:rsidR="008A3A27" w:rsidRPr="008A3A27">
        <w:rPr>
          <w:vertAlign w:val="superscript"/>
        </w:rPr>
        <w:fldChar w:fldCharType="begin"/>
      </w:r>
      <w:r w:rsidR="008A3A27" w:rsidRPr="008A3A27">
        <w:rPr>
          <w:vertAlign w:val="superscript"/>
        </w:rPr>
        <w:instrText xml:space="preserve"> NOTEREF _Ref30505368 \h  \* MERGEFORMAT </w:instrText>
      </w:r>
      <w:r w:rsidR="008A3A27" w:rsidRPr="008A3A27">
        <w:rPr>
          <w:vertAlign w:val="superscript"/>
        </w:rPr>
      </w:r>
      <w:r w:rsidR="008A3A27" w:rsidRPr="008A3A27">
        <w:rPr>
          <w:vertAlign w:val="superscript"/>
        </w:rPr>
        <w:fldChar w:fldCharType="separate"/>
      </w:r>
      <w:r w:rsidR="0030368D">
        <w:rPr>
          <w:vertAlign w:val="superscript"/>
        </w:rPr>
        <w:t>11</w:t>
      </w:r>
      <w:r w:rsidR="008A3A27" w:rsidRPr="008A3A27">
        <w:rPr>
          <w:vertAlign w:val="superscript"/>
        </w:rPr>
        <w:fldChar w:fldCharType="end"/>
      </w:r>
      <w:r w:rsidR="008A3A27">
        <w:rPr>
          <w:rFonts w:ascii="Calibri" w:hAnsi="Calibri" w:cs="Calibri"/>
        </w:rPr>
        <w:t xml:space="preserve"> </w:t>
      </w:r>
      <w:r>
        <w:rPr>
          <w:rFonts w:ascii="Calibri" w:hAnsi="Calibri" w:cs="Calibri"/>
        </w:rPr>
        <w:t xml:space="preserve"> S</w:t>
      </w:r>
      <w:r w:rsidRPr="00EA38A4">
        <w:rPr>
          <w:rFonts w:ascii="Calibri" w:hAnsi="Calibri" w:cs="Calibri"/>
        </w:rPr>
        <w:t xml:space="preserve">leep disruption results in </w:t>
      </w:r>
      <w:r>
        <w:rPr>
          <w:rFonts w:ascii="Calibri" w:hAnsi="Calibri" w:cs="Calibri"/>
        </w:rPr>
        <w:t xml:space="preserve">life altering </w:t>
      </w:r>
      <w:r w:rsidRPr="00EA38A4">
        <w:rPr>
          <w:rFonts w:ascii="Calibri" w:hAnsi="Calibri" w:cs="Calibri"/>
        </w:rPr>
        <w:t>chronic fatigue, excessive daytime sleepiness, cognitive impairment, and depression</w:t>
      </w:r>
      <w:r>
        <w:rPr>
          <w:rFonts w:ascii="Calibri" w:hAnsi="Calibri" w:cs="Calibri"/>
        </w:rPr>
        <w:t>,</w:t>
      </w:r>
      <w:r w:rsidRPr="00EA38A4">
        <w:rPr>
          <w:rFonts w:ascii="Calibri" w:hAnsi="Calibri" w:cs="Calibri"/>
        </w:rPr>
        <w:t xml:space="preserve"> which substant</w:t>
      </w:r>
      <w:r>
        <w:rPr>
          <w:rFonts w:ascii="Calibri" w:hAnsi="Calibri" w:cs="Calibri"/>
        </w:rPr>
        <w:t xml:space="preserve">ially reduces quality of life. </w:t>
      </w:r>
    </w:p>
    <w:p w14:paraId="439EA0C6" w14:textId="7FE4B767" w:rsidR="002458B6" w:rsidRPr="00B66AA9" w:rsidRDefault="002458B6" w:rsidP="007F1542">
      <w:pPr>
        <w:spacing w:before="120" w:after="120" w:line="240" w:lineRule="auto"/>
        <w:jc w:val="both"/>
        <w:rPr>
          <w:rFonts w:ascii="Calibri" w:hAnsi="Calibri" w:cs="Calibri"/>
          <w:color w:val="FF0000"/>
        </w:rPr>
      </w:pPr>
      <w:r w:rsidRPr="00B66AA9">
        <w:rPr>
          <w:rFonts w:ascii="Calibri" w:hAnsi="Calibri" w:cs="Calibri"/>
          <w:color w:val="FF0000"/>
        </w:rPr>
        <w:t>The CSA cycle leads to repeated cycles of oxygen desaturation and increased sympathetic drive. Within the heart failure population, where CSA is most prevalent, CSA has been shown to double the risk of cardiovascular mortality and significantly increase the rate of heart failure hospitalizations.</w:t>
      </w:r>
      <w:r w:rsidRPr="00B66AA9">
        <w:rPr>
          <w:rStyle w:val="FootnoteReference"/>
          <w:rFonts w:ascii="Calibri" w:hAnsi="Calibri" w:cs="Calibri"/>
          <w:color w:val="FF0000"/>
        </w:rPr>
        <w:footnoteReference w:id="1"/>
      </w:r>
      <w:r w:rsidRPr="00B66AA9">
        <w:rPr>
          <w:rFonts w:ascii="Calibri" w:hAnsi="Calibri" w:cs="Calibri"/>
          <w:color w:val="FF0000"/>
          <w:vertAlign w:val="superscript"/>
        </w:rPr>
        <w:t>,</w:t>
      </w:r>
      <w:r w:rsidRPr="00B66AA9">
        <w:rPr>
          <w:rStyle w:val="FootnoteReference"/>
          <w:rFonts w:ascii="Calibri" w:hAnsi="Calibri" w:cs="Calibri"/>
          <w:color w:val="FF0000"/>
        </w:rPr>
        <w:footnoteReference w:id="2"/>
      </w:r>
      <w:r w:rsidR="00B66AA9">
        <w:rPr>
          <w:rFonts w:ascii="Calibri" w:hAnsi="Calibri" w:cs="Calibri"/>
          <w:color w:val="FF0000"/>
          <w:vertAlign w:val="superscript"/>
        </w:rPr>
        <w:t xml:space="preserve"> </w:t>
      </w:r>
      <w:r w:rsidR="00B66AA9" w:rsidRPr="00B66AA9">
        <w:rPr>
          <w:rFonts w:ascii="Calibri" w:hAnsi="Calibri" w:cs="Calibri"/>
          <w:color w:val="FF0000"/>
          <w:highlight w:val="yellow"/>
        </w:rPr>
        <w:t>ONLY KEEP IF PATIENT HAS HEART FAILURE</w:t>
      </w:r>
    </w:p>
    <w:p w14:paraId="39019A31" w14:textId="77777777" w:rsidR="00766DDF" w:rsidRPr="00766DDF" w:rsidRDefault="00766DDF" w:rsidP="007F1542">
      <w:pPr>
        <w:pBdr>
          <w:top w:val="single" w:sz="4" w:space="1" w:color="auto"/>
          <w:bottom w:val="single" w:sz="4" w:space="1" w:color="auto"/>
        </w:pBdr>
        <w:shd w:val="clear" w:color="auto" w:fill="B4C6E7" w:themeFill="accent1" w:themeFillTint="66"/>
        <w:spacing w:before="120" w:after="120" w:line="240" w:lineRule="auto"/>
        <w:jc w:val="both"/>
        <w:rPr>
          <w:b/>
          <w:bCs/>
        </w:rPr>
      </w:pPr>
      <w:r w:rsidRPr="00766DDF">
        <w:rPr>
          <w:b/>
          <w:bCs/>
        </w:rPr>
        <w:t>Comparison of Current Treatment Options for Central Sleep Apnea</w:t>
      </w:r>
    </w:p>
    <w:p w14:paraId="0D850DC4" w14:textId="1D65C451" w:rsidR="00766DDF" w:rsidRPr="00766DDF" w:rsidRDefault="00766DDF" w:rsidP="007F1542">
      <w:pPr>
        <w:spacing w:before="120" w:after="120" w:line="240" w:lineRule="auto"/>
        <w:jc w:val="both"/>
        <w:rPr>
          <w:rFonts w:cstheme="minorHAnsi"/>
        </w:rPr>
      </w:pPr>
      <w:r w:rsidRPr="00766DDF">
        <w:rPr>
          <w:rFonts w:cstheme="minorHAnsi"/>
        </w:rPr>
        <w:t>Three forms of positive airway pressure or PAP have been used to treat CSA despite the poor quality of evidence:</w:t>
      </w:r>
    </w:p>
    <w:p w14:paraId="05382E73" w14:textId="0A5E1BD5" w:rsidR="008A0F5D" w:rsidRDefault="00766DDF" w:rsidP="007F1542">
      <w:pPr>
        <w:pStyle w:val="ListParagraph"/>
        <w:numPr>
          <w:ilvl w:val="0"/>
          <w:numId w:val="24"/>
        </w:numPr>
        <w:spacing w:after="0" w:line="240" w:lineRule="auto"/>
        <w:jc w:val="both"/>
        <w:rPr>
          <w:rFonts w:cstheme="minorHAnsi"/>
        </w:rPr>
      </w:pPr>
      <w:r w:rsidRPr="00766DDF">
        <w:rPr>
          <w:rFonts w:cstheme="minorHAnsi"/>
          <w:b/>
          <w:bCs/>
          <w:i/>
          <w:iCs/>
        </w:rPr>
        <w:t>Continuous positive airway pressure</w:t>
      </w:r>
      <w:r w:rsidRPr="00766DDF">
        <w:rPr>
          <w:rFonts w:cstheme="minorHAnsi"/>
        </w:rPr>
        <w:t xml:space="preserve"> (CPAP) is considered a standard first line therapy for OSA.  In contrast, its role in CSA is less certain, due to the different underlying pathophysiology and the lack of robust data from randomized studies.  Even so, many physicians have considered PAP an initial treatment of CSA, in part due to an obstructive component in some cases of CSA, the relative low cost and simplicity of PAP, and the lack of other treatment options.  However, it is </w:t>
      </w:r>
    </w:p>
    <w:p w14:paraId="446DC203" w14:textId="53489375" w:rsidR="00766DDF" w:rsidRPr="00766DDF" w:rsidRDefault="00766DDF" w:rsidP="007F1542">
      <w:pPr>
        <w:pStyle w:val="ListParagraph"/>
        <w:spacing w:after="0" w:line="240" w:lineRule="auto"/>
        <w:jc w:val="both"/>
        <w:rPr>
          <w:rFonts w:cstheme="minorHAnsi"/>
        </w:rPr>
      </w:pPr>
      <w:r w:rsidRPr="00766DDF">
        <w:rPr>
          <w:rFonts w:cstheme="minorHAnsi"/>
        </w:rPr>
        <w:t>important to note that the FDA approved indication for PAP does not include CSA and the underlying pathophysiology is fundamentally different between OSA and CSA.</w:t>
      </w:r>
      <w:bookmarkStart w:id="0" w:name="_Ref61334097"/>
      <w:r w:rsidR="006A378E">
        <w:rPr>
          <w:rStyle w:val="FootnoteReference"/>
          <w:rFonts w:cstheme="minorHAnsi"/>
        </w:rPr>
        <w:footnoteReference w:id="3"/>
      </w:r>
      <w:bookmarkEnd w:id="0"/>
      <w:r w:rsidR="006A378E" w:rsidRPr="00766DDF">
        <w:rPr>
          <w:rFonts w:cstheme="minorHAnsi"/>
        </w:rPr>
        <w:t xml:space="preserve"> </w:t>
      </w:r>
    </w:p>
    <w:p w14:paraId="0C1A132A" w14:textId="2398A2BF" w:rsidR="006C319C" w:rsidRDefault="00766DDF" w:rsidP="007F1542">
      <w:pPr>
        <w:pStyle w:val="ListParagraph"/>
        <w:numPr>
          <w:ilvl w:val="0"/>
          <w:numId w:val="24"/>
        </w:numPr>
        <w:spacing w:after="0" w:line="240" w:lineRule="auto"/>
        <w:jc w:val="both"/>
        <w:rPr>
          <w:rFonts w:cstheme="minorHAnsi"/>
        </w:rPr>
      </w:pPr>
      <w:r w:rsidRPr="00766DDF">
        <w:rPr>
          <w:rFonts w:cstheme="minorHAnsi"/>
          <w:b/>
          <w:bCs/>
          <w:i/>
          <w:iCs/>
        </w:rPr>
        <w:t>Bilevel Positive Airway Pressure</w:t>
      </w:r>
      <w:r w:rsidRPr="00766DDF">
        <w:rPr>
          <w:rFonts w:cstheme="minorHAnsi"/>
        </w:rPr>
        <w:t xml:space="preserve"> (Bi-PAP) offers positive airway pressure in a spontaneous timed mode</w:t>
      </w:r>
      <w:r w:rsidR="00191DDC">
        <w:rPr>
          <w:rFonts w:cstheme="minorHAnsi"/>
        </w:rPr>
        <w:t xml:space="preserve">. Bi-PAP </w:t>
      </w:r>
      <w:r w:rsidR="00D35117">
        <w:rPr>
          <w:rFonts w:cstheme="minorHAnsi"/>
        </w:rPr>
        <w:t>does not have an approved indication for CSA</w:t>
      </w:r>
      <w:r w:rsidR="00191DDC">
        <w:rPr>
          <w:rFonts w:cstheme="minorHAnsi"/>
        </w:rPr>
        <w:t xml:space="preserve"> and there have been no randomized, controlled trials of Bi-PAP in the treatment of CSA</w:t>
      </w:r>
      <w:r w:rsidR="00D35117">
        <w:rPr>
          <w:rFonts w:cstheme="minorHAnsi"/>
        </w:rPr>
        <w:t>.</w:t>
      </w:r>
      <w:r w:rsidR="006A378E" w:rsidRPr="006A378E">
        <w:rPr>
          <w:rFonts w:cstheme="minorHAnsi"/>
          <w:vertAlign w:val="superscript"/>
        </w:rPr>
        <w:fldChar w:fldCharType="begin"/>
      </w:r>
      <w:r w:rsidR="006A378E" w:rsidRPr="006A378E">
        <w:rPr>
          <w:rFonts w:cstheme="minorHAnsi"/>
          <w:vertAlign w:val="superscript"/>
        </w:rPr>
        <w:instrText xml:space="preserve"> NOTEREF _Ref61334097 \h </w:instrText>
      </w:r>
      <w:r w:rsidR="006A378E">
        <w:rPr>
          <w:rFonts w:cstheme="minorHAnsi"/>
          <w:vertAlign w:val="superscript"/>
        </w:rPr>
        <w:instrText xml:space="preserve"> \* MERGEFORMAT </w:instrText>
      </w:r>
      <w:r w:rsidR="006A378E" w:rsidRPr="006A378E">
        <w:rPr>
          <w:rFonts w:cstheme="minorHAnsi"/>
          <w:vertAlign w:val="superscript"/>
        </w:rPr>
      </w:r>
      <w:r w:rsidR="006A378E" w:rsidRPr="006A378E">
        <w:rPr>
          <w:rFonts w:cstheme="minorHAnsi"/>
          <w:vertAlign w:val="superscript"/>
        </w:rPr>
        <w:fldChar w:fldCharType="separate"/>
      </w:r>
      <w:r w:rsidR="0030368D">
        <w:rPr>
          <w:rFonts w:cstheme="minorHAnsi"/>
          <w:vertAlign w:val="superscript"/>
        </w:rPr>
        <w:t>5</w:t>
      </w:r>
      <w:r w:rsidR="006A378E" w:rsidRPr="006A378E">
        <w:rPr>
          <w:rFonts w:cstheme="minorHAnsi"/>
          <w:vertAlign w:val="superscript"/>
        </w:rPr>
        <w:fldChar w:fldCharType="end"/>
      </w:r>
    </w:p>
    <w:p w14:paraId="65283548" w14:textId="03E19EF6" w:rsidR="00766DDF" w:rsidRPr="006C319C" w:rsidRDefault="00766DDF" w:rsidP="007F1542">
      <w:pPr>
        <w:pStyle w:val="ListParagraph"/>
        <w:numPr>
          <w:ilvl w:val="0"/>
          <w:numId w:val="24"/>
        </w:numPr>
        <w:spacing w:after="0" w:line="240" w:lineRule="auto"/>
        <w:jc w:val="both"/>
        <w:rPr>
          <w:rFonts w:cstheme="minorHAnsi"/>
        </w:rPr>
      </w:pPr>
      <w:r w:rsidRPr="006C319C">
        <w:rPr>
          <w:rFonts w:cstheme="minorHAnsi"/>
          <w:b/>
          <w:bCs/>
          <w:i/>
          <w:iCs/>
        </w:rPr>
        <w:t>Adaptive-Servo Ventilation</w:t>
      </w:r>
      <w:r w:rsidRPr="006C319C">
        <w:rPr>
          <w:rFonts w:cstheme="minorHAnsi"/>
        </w:rPr>
        <w:t xml:space="preserve"> (ASV), </w:t>
      </w:r>
      <w:r w:rsidRPr="006C319C">
        <w:rPr>
          <w:rFonts w:ascii="Calibri" w:hAnsi="Calibri" w:cs="Calibri"/>
        </w:rPr>
        <w:t xml:space="preserve">Another form of PAP therapy, Adaptive-Servo Ventilation (ASV), is recommended by the American Academy of Sleep Medicine (AASM) </w:t>
      </w:r>
      <w:r>
        <w:t>to normalize the apnea-hypopnea index (AHI) for the treatment of CSA related to CHF in adults with an ejection fraction &gt; 45% or mild CHF.</w:t>
      </w:r>
      <w:r w:rsidR="006A378E">
        <w:rPr>
          <w:rStyle w:val="FootnoteReference"/>
        </w:rPr>
        <w:footnoteReference w:id="4"/>
      </w:r>
      <w:r w:rsidR="006C319C">
        <w:t xml:space="preserve"> </w:t>
      </w:r>
      <w:r w:rsidR="008A0F5D">
        <w:t xml:space="preserve"> </w:t>
      </w:r>
      <w:r>
        <w:t xml:space="preserve">However, ASV has been shown to increase mortality in patients with </w:t>
      </w:r>
      <w:r>
        <w:lastRenderedPageBreak/>
        <w:t>reduced ejection fraction</w:t>
      </w:r>
      <w:r w:rsidRPr="006C319C">
        <w:rPr>
          <w:rFonts w:ascii="Calibri" w:hAnsi="Calibri" w:cs="Calibri"/>
        </w:rPr>
        <w:t xml:space="preserve"> and FDA has issued a black box warning against usage of ASV with these patients.</w:t>
      </w:r>
      <w:r w:rsidR="006A378E">
        <w:rPr>
          <w:rStyle w:val="FootnoteReference"/>
          <w:rFonts w:cstheme="minorHAnsi"/>
        </w:rPr>
        <w:footnoteReference w:id="5"/>
      </w:r>
    </w:p>
    <w:p w14:paraId="1A5182A6" w14:textId="1192B471" w:rsidR="00766DDF" w:rsidRPr="004C193E" w:rsidRDefault="00766DDF" w:rsidP="007F1542">
      <w:pPr>
        <w:spacing w:before="120" w:after="120" w:line="240" w:lineRule="auto"/>
        <w:jc w:val="both"/>
        <w:rPr>
          <w:rFonts w:ascii="Calibri" w:hAnsi="Calibri" w:cs="Calibri"/>
        </w:rPr>
      </w:pPr>
      <w:r w:rsidRPr="00766DDF">
        <w:rPr>
          <w:rFonts w:cstheme="minorHAnsi"/>
          <w:b/>
          <w:bCs/>
          <w:i/>
          <w:iCs/>
        </w:rPr>
        <w:t>Oxygen Therapy</w:t>
      </w:r>
      <w:r w:rsidRPr="00766DDF">
        <w:rPr>
          <w:rFonts w:cstheme="minorHAnsi"/>
        </w:rPr>
        <w:t xml:space="preserve"> has a history of use to treat CSA.  </w:t>
      </w:r>
      <w:r w:rsidRPr="004C193E">
        <w:rPr>
          <w:rFonts w:ascii="Calibri" w:hAnsi="Calibri" w:cs="Calibri"/>
        </w:rPr>
        <w:t xml:space="preserve">Although oxygen therapy is often considered for CSA patients, it suffers from a similar lack of evidence as pharmacological therapy. There have been no large, positive randomized controlled trials supporting its use for treating CSA. </w:t>
      </w:r>
    </w:p>
    <w:p w14:paraId="03FA7864" w14:textId="5A39EB65" w:rsidR="00766DDF" w:rsidRPr="00766DDF" w:rsidRDefault="00766DDF" w:rsidP="007F1542">
      <w:pPr>
        <w:spacing w:before="120" w:after="120" w:line="240" w:lineRule="auto"/>
        <w:jc w:val="both"/>
        <w:rPr>
          <w:rFonts w:cstheme="minorHAnsi"/>
        </w:rPr>
      </w:pPr>
      <w:r w:rsidRPr="00766DDF">
        <w:rPr>
          <w:rFonts w:cstheme="minorHAnsi"/>
          <w:b/>
          <w:bCs/>
          <w:i/>
          <w:iCs/>
        </w:rPr>
        <w:t>Pharmacological Therapy</w:t>
      </w:r>
      <w:r w:rsidRPr="00766DDF">
        <w:rPr>
          <w:rFonts w:cstheme="minorHAnsi"/>
        </w:rPr>
        <w:t xml:space="preserve"> </w:t>
      </w:r>
      <w:r w:rsidR="006C319C" w:rsidRPr="004C193E">
        <w:rPr>
          <w:rFonts w:ascii="Calibri" w:hAnsi="Calibri" w:cs="Calibri"/>
        </w:rPr>
        <w:t xml:space="preserve">with respiratory stimulants can also be tried with CSA patients.  </w:t>
      </w:r>
      <w:r w:rsidR="008A1E4C">
        <w:rPr>
          <w:rFonts w:ascii="Calibri" w:hAnsi="Calibri" w:cs="Calibri"/>
        </w:rPr>
        <w:t>However</w:t>
      </w:r>
      <w:r w:rsidRPr="004C193E">
        <w:rPr>
          <w:rFonts w:ascii="Calibri" w:hAnsi="Calibri" w:cs="Calibri"/>
        </w:rPr>
        <w:t xml:space="preserve">, </w:t>
      </w:r>
      <w:r w:rsidR="00274E45">
        <w:rPr>
          <w:rFonts w:ascii="Calibri" w:hAnsi="Calibri" w:cs="Calibri"/>
        </w:rPr>
        <w:t>no respiratory stimulant</w:t>
      </w:r>
      <w:r w:rsidRPr="004C193E">
        <w:rPr>
          <w:rFonts w:ascii="Calibri" w:hAnsi="Calibri" w:cs="Calibri"/>
        </w:rPr>
        <w:t xml:space="preserve"> </w:t>
      </w:r>
      <w:r w:rsidR="00274E45">
        <w:rPr>
          <w:rFonts w:ascii="Calibri" w:hAnsi="Calibri" w:cs="Calibri"/>
        </w:rPr>
        <w:t>medication</w:t>
      </w:r>
      <w:r w:rsidR="008A1E4C">
        <w:rPr>
          <w:rFonts w:ascii="Calibri" w:hAnsi="Calibri" w:cs="Calibri"/>
        </w:rPr>
        <w:t xml:space="preserve"> is </w:t>
      </w:r>
      <w:r w:rsidRPr="004C193E">
        <w:rPr>
          <w:rFonts w:ascii="Calibri" w:hAnsi="Calibri" w:cs="Calibri"/>
        </w:rPr>
        <w:t>labeled for CSA and the data available to support their use for CSA is limited to very short studies with very small study groups. Acetazolamide</w:t>
      </w:r>
      <w:r w:rsidR="00274E45">
        <w:rPr>
          <w:rFonts w:ascii="Calibri" w:hAnsi="Calibri" w:cs="Calibri"/>
        </w:rPr>
        <w:t xml:space="preserve">, </w:t>
      </w:r>
      <w:r w:rsidR="00274E45" w:rsidRPr="004C193E">
        <w:rPr>
          <w:rFonts w:ascii="Calibri" w:hAnsi="Calibri" w:cs="Calibri"/>
        </w:rPr>
        <w:t>which is more commonly used to treat altitude sickness</w:t>
      </w:r>
      <w:r w:rsidR="00274E45">
        <w:rPr>
          <w:rFonts w:ascii="Calibri" w:hAnsi="Calibri" w:cs="Calibri"/>
        </w:rPr>
        <w:t>,</w:t>
      </w:r>
      <w:r w:rsidRPr="004C193E">
        <w:rPr>
          <w:rFonts w:ascii="Calibri" w:hAnsi="Calibri" w:cs="Calibri"/>
        </w:rPr>
        <w:t xml:space="preserve"> has been studied in one study with a treatment cohort of 12 patients for 6 days. The CSA data for theophylline is comprised of one randomized study following 15 patients with CSA and heart failure over 5 days of therapy and a second study that was non-randomized and evaluated only 13 patients for a duration of just 5–7 day</w:t>
      </w:r>
      <w:r>
        <w:rPr>
          <w:rFonts w:ascii="Calibri" w:hAnsi="Calibri" w:cs="Calibri"/>
        </w:rPr>
        <w:t>s.</w:t>
      </w:r>
      <w:r w:rsidR="006A378E">
        <w:rPr>
          <w:rStyle w:val="FootnoteReference"/>
          <w:rFonts w:ascii="Calibri" w:hAnsi="Calibri" w:cs="Calibri"/>
        </w:rPr>
        <w:footnoteReference w:id="6"/>
      </w:r>
      <w:r>
        <w:rPr>
          <w:rFonts w:ascii="Calibri" w:hAnsi="Calibri" w:cs="Calibri"/>
        </w:rPr>
        <w:t xml:space="preserve"> </w:t>
      </w:r>
      <w:r w:rsidR="008A1E4C" w:rsidRPr="004C193E">
        <w:rPr>
          <w:rFonts w:ascii="Calibri" w:hAnsi="Calibri" w:cs="Calibri"/>
        </w:rPr>
        <w:t>Respiratory stimulant therapies are significantly associated with side effects</w:t>
      </w:r>
      <w:r w:rsidR="008A1E4C">
        <w:rPr>
          <w:rFonts w:ascii="Calibri" w:hAnsi="Calibri" w:cs="Calibri"/>
        </w:rPr>
        <w:t>.</w:t>
      </w:r>
      <w:r w:rsidR="008A1E4C">
        <w:rPr>
          <w:rStyle w:val="FootnoteReference"/>
          <w:rFonts w:ascii="Calibri" w:hAnsi="Calibri" w:cs="Calibri"/>
        </w:rPr>
        <w:footnoteReference w:id="7"/>
      </w:r>
      <w:r w:rsidR="008A1E4C">
        <w:rPr>
          <w:rFonts w:ascii="Calibri" w:hAnsi="Calibri" w:cs="Calibri"/>
        </w:rPr>
        <w:t xml:space="preserve"> </w:t>
      </w:r>
      <w:r w:rsidR="008A1E4C" w:rsidRPr="004C193E">
        <w:rPr>
          <w:rFonts w:ascii="Calibri" w:hAnsi="Calibri" w:cs="Calibri"/>
        </w:rPr>
        <w:t xml:space="preserve"> </w:t>
      </w:r>
      <w:r w:rsidRPr="00766DDF">
        <w:rPr>
          <w:rFonts w:cstheme="minorHAnsi"/>
        </w:rPr>
        <w:t>The potential adverse effects include cardiac arrhythmias</w:t>
      </w:r>
      <w:r>
        <w:rPr>
          <w:rFonts w:cstheme="minorHAnsi"/>
        </w:rPr>
        <w:t xml:space="preserve"> and</w:t>
      </w:r>
      <w:r w:rsidRPr="00766DDF">
        <w:rPr>
          <w:rFonts w:cstheme="minorHAnsi"/>
        </w:rPr>
        <w:t xml:space="preserve"> central nervous system excitability </w:t>
      </w:r>
      <w:r>
        <w:rPr>
          <w:rFonts w:cstheme="minorHAnsi"/>
        </w:rPr>
        <w:t xml:space="preserve">that </w:t>
      </w:r>
      <w:r w:rsidRPr="00766DDF">
        <w:rPr>
          <w:rFonts w:cstheme="minorHAnsi"/>
        </w:rPr>
        <w:t>requir</w:t>
      </w:r>
      <w:r>
        <w:rPr>
          <w:rFonts w:cstheme="minorHAnsi"/>
        </w:rPr>
        <w:t>e</w:t>
      </w:r>
      <w:r w:rsidRPr="00766DDF">
        <w:rPr>
          <w:rFonts w:cstheme="minorHAnsi"/>
        </w:rPr>
        <w:t xml:space="preserve"> close monitoring mak</w:t>
      </w:r>
      <w:r>
        <w:rPr>
          <w:rFonts w:cstheme="minorHAnsi"/>
        </w:rPr>
        <w:t>ing</w:t>
      </w:r>
      <w:r w:rsidRPr="00766DDF">
        <w:rPr>
          <w:rFonts w:cstheme="minorHAnsi"/>
        </w:rPr>
        <w:t xml:space="preserve"> </w:t>
      </w:r>
      <w:r>
        <w:rPr>
          <w:rFonts w:cstheme="minorHAnsi"/>
        </w:rPr>
        <w:t>them</w:t>
      </w:r>
      <w:r w:rsidRPr="00766DDF">
        <w:rPr>
          <w:rFonts w:cstheme="minorHAnsi"/>
        </w:rPr>
        <w:t xml:space="preserve"> a poor choice for CSA</w:t>
      </w:r>
      <w:r>
        <w:rPr>
          <w:rFonts w:cstheme="minorHAnsi"/>
        </w:rPr>
        <w:t>,</w:t>
      </w:r>
      <w:r w:rsidRPr="00766DDF">
        <w:rPr>
          <w:rFonts w:cstheme="minorHAnsi"/>
        </w:rPr>
        <w:t xml:space="preserve"> particularly in patients with concurrent cardiac disease. </w:t>
      </w:r>
    </w:p>
    <w:p w14:paraId="23EA2AB3" w14:textId="69CEF8B7" w:rsidR="00766DDF" w:rsidRDefault="00766DDF" w:rsidP="007F1542">
      <w:pPr>
        <w:spacing w:before="120" w:after="120" w:line="240" w:lineRule="auto"/>
        <w:jc w:val="both"/>
        <w:rPr>
          <w:rFonts w:ascii="Calibri" w:hAnsi="Calibri" w:cs="Calibri"/>
        </w:rPr>
      </w:pPr>
      <w:r w:rsidRPr="00766DDF">
        <w:rPr>
          <w:rFonts w:cstheme="minorHAnsi"/>
        </w:rPr>
        <w:t xml:space="preserve">The </w:t>
      </w:r>
      <w:r w:rsidRPr="004014B3">
        <w:rPr>
          <w:rFonts w:cstheme="minorHAnsi"/>
          <w:b/>
        </w:rPr>
        <w:t>rem</w:t>
      </w:r>
      <w:r w:rsidRPr="004014B3">
        <w:rPr>
          <w:rFonts w:cstheme="minorHAnsi"/>
          <w:bCs/>
        </w:rPr>
        <w:t>edē</w:t>
      </w:r>
      <w:r w:rsidRPr="004014B3">
        <w:rPr>
          <w:rFonts w:cstheme="minorHAnsi"/>
          <w:b/>
        </w:rPr>
        <w:t xml:space="preserve"> System</w:t>
      </w:r>
      <w:r w:rsidRPr="0093444C">
        <w:rPr>
          <w:rFonts w:cstheme="minorHAnsi"/>
        </w:rPr>
        <w:t xml:space="preserve"> consists</w:t>
      </w:r>
      <w:r w:rsidRPr="00766DDF">
        <w:rPr>
          <w:rFonts w:cstheme="minorHAnsi"/>
        </w:rPr>
        <w:t xml:space="preserve"> of an implantable neurostimulator of the phrenic nerve that is designed to stabilize the breathing pattern and restore sleep throughout the night for patients with CSA.  The system activates automatically at night removing compliance issues and the need for patient interaction. By stimulating the nerve that controls the diaphragm, it utilizes a physiologic mechanism similar to natural breathing. </w:t>
      </w:r>
    </w:p>
    <w:p w14:paraId="2C0491EE" w14:textId="07274E6E" w:rsidR="002458B6" w:rsidRDefault="001C1307" w:rsidP="007F1542">
      <w:pPr>
        <w:pBdr>
          <w:top w:val="single" w:sz="4" w:space="1" w:color="auto"/>
          <w:bottom w:val="single" w:sz="4" w:space="1" w:color="auto"/>
        </w:pBdr>
        <w:shd w:val="clear" w:color="auto" w:fill="B4C6E7" w:themeFill="accent1" w:themeFillTint="66"/>
        <w:spacing w:before="120" w:after="120" w:line="240" w:lineRule="auto"/>
        <w:jc w:val="both"/>
      </w:pPr>
      <w:r>
        <w:rPr>
          <w:b/>
          <w:bCs/>
        </w:rPr>
        <w:t>Phrenic Nerve Stimulation with</w:t>
      </w:r>
      <w:r w:rsidR="002458B6" w:rsidRPr="0050411F">
        <w:rPr>
          <w:b/>
          <w:bCs/>
        </w:rPr>
        <w:t xml:space="preserve"> </w:t>
      </w:r>
      <w:r w:rsidR="002458B6" w:rsidRPr="00B97521">
        <w:rPr>
          <w:b/>
          <w:bCs/>
          <w:szCs w:val="20"/>
        </w:rPr>
        <w:t>the</w:t>
      </w:r>
      <w:r w:rsidR="002458B6" w:rsidRPr="00B97521">
        <w:rPr>
          <w:szCs w:val="20"/>
        </w:rPr>
        <w:t xml:space="preserve"> </w:t>
      </w:r>
      <w:r w:rsidR="002458B6" w:rsidRPr="00B97521">
        <w:rPr>
          <w:rFonts w:ascii="Calibri" w:hAnsi="Calibri" w:cs="Calibri"/>
          <w:b/>
        </w:rPr>
        <w:t>rem</w:t>
      </w:r>
      <w:r w:rsidR="002458B6" w:rsidRPr="004014B3">
        <w:rPr>
          <w:rFonts w:ascii="Calibri" w:hAnsi="Calibri" w:cs="Calibri"/>
          <w:bCs/>
        </w:rPr>
        <w:t>edē</w:t>
      </w:r>
      <w:r w:rsidR="002458B6" w:rsidRPr="00B97521">
        <w:rPr>
          <w:rFonts w:ascii="Calibri" w:hAnsi="Calibri" w:cs="Calibri"/>
          <w:b/>
        </w:rPr>
        <w:t xml:space="preserve">® </w:t>
      </w:r>
      <w:r w:rsidR="002458B6" w:rsidRPr="00B97521">
        <w:rPr>
          <w:rFonts w:ascii="Calibri" w:hAnsi="Calibri" w:cs="Calibri"/>
          <w:b/>
          <w:bCs/>
        </w:rPr>
        <w:t>System</w:t>
      </w:r>
    </w:p>
    <w:p w14:paraId="465F1CD8" w14:textId="77777777" w:rsidR="002458B6" w:rsidRPr="00033C92" w:rsidRDefault="002458B6" w:rsidP="007F1542">
      <w:pPr>
        <w:spacing w:before="120" w:after="120" w:line="240" w:lineRule="auto"/>
        <w:jc w:val="both"/>
        <w:rPr>
          <w:color w:val="000000" w:themeColor="text1"/>
          <w:szCs w:val="20"/>
        </w:rPr>
      </w:pPr>
      <w:r>
        <w:rPr>
          <w:szCs w:val="20"/>
        </w:rPr>
        <w:t xml:space="preserve">The </w:t>
      </w:r>
      <w:r w:rsidRPr="007F1542">
        <w:rPr>
          <w:rFonts w:ascii="Calibri" w:hAnsi="Calibri" w:cs="Calibri"/>
          <w:b/>
        </w:rPr>
        <w:t>rem</w:t>
      </w:r>
      <w:r w:rsidRPr="007F1542">
        <w:rPr>
          <w:rFonts w:ascii="Calibri" w:hAnsi="Calibri" w:cs="Calibri"/>
          <w:bCs/>
        </w:rPr>
        <w:t>edē</w:t>
      </w:r>
      <w:r w:rsidRPr="007F1542">
        <w:rPr>
          <w:rFonts w:ascii="Calibri" w:hAnsi="Calibri" w:cs="Calibri"/>
          <w:b/>
        </w:rPr>
        <w:t xml:space="preserve">® </w:t>
      </w:r>
      <w:r w:rsidRPr="007F1542">
        <w:rPr>
          <w:rFonts w:ascii="Calibri" w:hAnsi="Calibri" w:cs="Calibri"/>
          <w:b/>
          <w:bCs/>
        </w:rPr>
        <w:t>System</w:t>
      </w:r>
      <w:r w:rsidRPr="007F1542">
        <w:rPr>
          <w:b/>
          <w:bCs/>
          <w:szCs w:val="20"/>
        </w:rPr>
        <w:t xml:space="preserve"> </w:t>
      </w:r>
      <w:r>
        <w:rPr>
          <w:rFonts w:ascii="Calibri" w:hAnsi="Calibri" w:cs="Calibri"/>
        </w:rPr>
        <w:t xml:space="preserve">is the </w:t>
      </w:r>
      <w:r w:rsidRPr="00524B62">
        <w:rPr>
          <w:rFonts w:ascii="Calibri" w:hAnsi="Calibri" w:cs="Calibri"/>
          <w:b/>
          <w:bCs/>
          <w:i/>
          <w:iCs/>
        </w:rPr>
        <w:t>only</w:t>
      </w:r>
      <w:r w:rsidRPr="00947986">
        <w:rPr>
          <w:rFonts w:ascii="Calibri" w:hAnsi="Calibri" w:cs="Calibri"/>
        </w:rPr>
        <w:t xml:space="preserve"> </w:t>
      </w:r>
      <w:r>
        <w:rPr>
          <w:rFonts w:ascii="Calibri" w:hAnsi="Calibri" w:cs="Calibri"/>
        </w:rPr>
        <w:t xml:space="preserve">device approved by the FDA (PMA P160039, October 2017) as </w:t>
      </w:r>
      <w:r w:rsidRPr="00947986">
        <w:rPr>
          <w:rFonts w:ascii="Calibri" w:hAnsi="Calibri" w:cs="Calibri"/>
        </w:rPr>
        <w:t>a</w:t>
      </w:r>
      <w:r>
        <w:rPr>
          <w:rFonts w:ascii="Calibri" w:hAnsi="Calibri" w:cs="Calibri"/>
        </w:rPr>
        <w:t xml:space="preserve"> transvenous</w:t>
      </w:r>
      <w:r w:rsidRPr="00947986">
        <w:rPr>
          <w:rFonts w:ascii="Calibri" w:hAnsi="Calibri" w:cs="Calibri"/>
        </w:rPr>
        <w:t xml:space="preserve"> </w:t>
      </w:r>
      <w:r w:rsidRPr="007F4737">
        <w:rPr>
          <w:rFonts w:ascii="Calibri" w:hAnsi="Calibri" w:cs="Calibri"/>
          <w:b/>
          <w:bCs/>
        </w:rPr>
        <w:t>implantable phrenic nerve stimulator indicated to treat moderate to severe central sleep apnea (CSA) in adult patients</w:t>
      </w:r>
      <w:r>
        <w:rPr>
          <w:rFonts w:ascii="Calibri" w:hAnsi="Calibri" w:cs="Calibri"/>
        </w:rPr>
        <w:t xml:space="preserve">.  </w:t>
      </w:r>
      <w:r>
        <w:rPr>
          <w:szCs w:val="20"/>
        </w:rPr>
        <w:t xml:space="preserve"> </w:t>
      </w:r>
    </w:p>
    <w:p w14:paraId="0E542F2F" w14:textId="41C26716" w:rsidR="002458B6" w:rsidRDefault="002458B6" w:rsidP="007F1542">
      <w:pPr>
        <w:spacing w:before="120" w:after="120" w:line="240" w:lineRule="auto"/>
        <w:jc w:val="both"/>
        <w:rPr>
          <w:rFonts w:ascii="Calibri" w:hAnsi="Calibri" w:cs="Calibri"/>
          <w:bCs/>
          <w:color w:val="000000" w:themeColor="text1"/>
        </w:rPr>
      </w:pPr>
      <w:r>
        <w:rPr>
          <w:szCs w:val="20"/>
        </w:rPr>
        <w:t xml:space="preserve">The system includes an implantable pulse generator (IPG) and </w:t>
      </w:r>
      <w:r w:rsidR="000124C3">
        <w:rPr>
          <w:szCs w:val="20"/>
        </w:rPr>
        <w:t xml:space="preserve">a </w:t>
      </w:r>
      <w:r>
        <w:rPr>
          <w:szCs w:val="20"/>
        </w:rPr>
        <w:t xml:space="preserve">transvenous lead for unilateral stimulation of the phrenic nerve </w:t>
      </w:r>
      <w:r w:rsidR="00FA2A9D">
        <w:rPr>
          <w:szCs w:val="20"/>
        </w:rPr>
        <w:t>as well as</w:t>
      </w:r>
      <w:r>
        <w:rPr>
          <w:szCs w:val="20"/>
        </w:rPr>
        <w:t xml:space="preserve"> </w:t>
      </w:r>
      <w:r w:rsidR="000124C3">
        <w:rPr>
          <w:szCs w:val="20"/>
        </w:rPr>
        <w:t xml:space="preserve">a </w:t>
      </w:r>
      <w:r>
        <w:rPr>
          <w:szCs w:val="20"/>
        </w:rPr>
        <w:t xml:space="preserve">sensing </w:t>
      </w:r>
      <w:r w:rsidR="000124C3">
        <w:rPr>
          <w:szCs w:val="20"/>
        </w:rPr>
        <w:t>lead, as needed</w:t>
      </w:r>
      <w:r>
        <w:rPr>
          <w:szCs w:val="20"/>
        </w:rPr>
        <w:t xml:space="preserve">.  </w:t>
      </w:r>
      <w:r w:rsidRPr="009000FA">
        <w:rPr>
          <w:szCs w:val="20"/>
        </w:rPr>
        <w:t xml:space="preserve">The </w:t>
      </w:r>
      <w:r w:rsidRPr="004014B3">
        <w:rPr>
          <w:rFonts w:ascii="Calibri" w:hAnsi="Calibri" w:cs="Calibri"/>
          <w:b/>
          <w:bCs/>
        </w:rPr>
        <w:t>rem</w:t>
      </w:r>
      <w:r w:rsidRPr="009000FA">
        <w:rPr>
          <w:rFonts w:ascii="Calibri" w:hAnsi="Calibri" w:cs="Calibri"/>
        </w:rPr>
        <w:t>edē</w:t>
      </w:r>
      <w:r w:rsidRPr="009000FA">
        <w:rPr>
          <w:rFonts w:ascii="Calibri" w:hAnsi="Calibri" w:cs="Calibri"/>
          <w:b/>
        </w:rPr>
        <w:t xml:space="preserve"> </w:t>
      </w:r>
      <w:r w:rsidRPr="00554A92">
        <w:rPr>
          <w:rFonts w:ascii="Calibri" w:hAnsi="Calibri" w:cs="Calibri"/>
          <w:bCs/>
          <w:color w:val="000000" w:themeColor="text1"/>
        </w:rPr>
        <w:t xml:space="preserve">IPG </w:t>
      </w:r>
      <w:r>
        <w:rPr>
          <w:rFonts w:ascii="Calibri" w:hAnsi="Calibri" w:cs="Calibri"/>
          <w:bCs/>
          <w:color w:val="000000" w:themeColor="text1"/>
        </w:rPr>
        <w:t xml:space="preserve">is programmed via telemetry using the </w:t>
      </w:r>
      <w:r w:rsidRPr="004014B3">
        <w:rPr>
          <w:rFonts w:ascii="Calibri" w:hAnsi="Calibri" w:cs="Calibri"/>
          <w:b/>
        </w:rPr>
        <w:t>rem</w:t>
      </w:r>
      <w:r w:rsidRPr="009000FA">
        <w:rPr>
          <w:rFonts w:ascii="Calibri" w:hAnsi="Calibri" w:cs="Calibri"/>
          <w:bCs/>
        </w:rPr>
        <w:t>edē</w:t>
      </w:r>
      <w:r w:rsidRPr="009000FA">
        <w:rPr>
          <w:rFonts w:ascii="Calibri" w:hAnsi="Calibri" w:cs="Calibri"/>
          <w:b/>
        </w:rPr>
        <w:t xml:space="preserve"> </w:t>
      </w:r>
      <w:r>
        <w:rPr>
          <w:rFonts w:ascii="Calibri" w:hAnsi="Calibri" w:cs="Calibri"/>
          <w:bCs/>
          <w:color w:val="000000" w:themeColor="text1"/>
        </w:rPr>
        <w:t xml:space="preserve">system programmer. </w:t>
      </w:r>
    </w:p>
    <w:p w14:paraId="577BDDD3" w14:textId="638B0F6B" w:rsidR="002458B6" w:rsidRDefault="002458B6" w:rsidP="007F1542">
      <w:pPr>
        <w:spacing w:before="120" w:after="120" w:line="240" w:lineRule="auto"/>
        <w:jc w:val="both"/>
        <w:rPr>
          <w:bCs/>
          <w:iCs/>
        </w:rPr>
      </w:pPr>
      <w:r>
        <w:rPr>
          <w:bCs/>
          <w:iCs/>
        </w:rPr>
        <w:t xml:space="preserve">Key </w:t>
      </w:r>
      <w:r w:rsidR="00FA2A9D">
        <w:rPr>
          <w:bCs/>
          <w:iCs/>
        </w:rPr>
        <w:t>outcomes</w:t>
      </w:r>
      <w:r>
        <w:rPr>
          <w:bCs/>
          <w:iCs/>
        </w:rPr>
        <w:t xml:space="preserve"> of the </w:t>
      </w:r>
      <w:r w:rsidRPr="007F1542">
        <w:rPr>
          <w:rFonts w:ascii="Calibri" w:hAnsi="Calibri" w:cs="Calibri"/>
          <w:b/>
        </w:rPr>
        <w:t>rem</w:t>
      </w:r>
      <w:r w:rsidRPr="007F1542">
        <w:rPr>
          <w:rFonts w:ascii="Calibri" w:hAnsi="Calibri" w:cs="Calibri"/>
          <w:bCs/>
        </w:rPr>
        <w:t>edē</w:t>
      </w:r>
      <w:r w:rsidRPr="007F1542">
        <w:rPr>
          <w:rFonts w:ascii="Calibri" w:hAnsi="Calibri" w:cs="Calibri"/>
          <w:b/>
        </w:rPr>
        <w:t xml:space="preserve">® </w:t>
      </w:r>
      <w:r w:rsidRPr="007F1542">
        <w:rPr>
          <w:rFonts w:ascii="Calibri" w:hAnsi="Calibri" w:cs="Calibri"/>
          <w:b/>
          <w:bCs/>
        </w:rPr>
        <w:t>Phrenic Nerve Stimulation System</w:t>
      </w:r>
      <w:r w:rsidRPr="00E7328D">
        <w:rPr>
          <w:bCs/>
          <w:iCs/>
        </w:rPr>
        <w:t xml:space="preserve"> </w:t>
      </w:r>
      <w:r>
        <w:rPr>
          <w:bCs/>
          <w:iCs/>
        </w:rPr>
        <w:t>include:</w:t>
      </w:r>
    </w:p>
    <w:p w14:paraId="45F9CBD5" w14:textId="53AFCF00" w:rsidR="002458B6" w:rsidRPr="002C5859" w:rsidRDefault="002458B6" w:rsidP="007F1542">
      <w:pPr>
        <w:pStyle w:val="ListParagraph"/>
        <w:numPr>
          <w:ilvl w:val="0"/>
          <w:numId w:val="23"/>
        </w:numPr>
        <w:spacing w:after="0" w:line="240" w:lineRule="auto"/>
        <w:jc w:val="both"/>
      </w:pPr>
      <w:r w:rsidRPr="002C5859">
        <w:t xml:space="preserve">In an RCT, the </w:t>
      </w:r>
      <w:r w:rsidRPr="004014B3">
        <w:rPr>
          <w:b/>
          <w:bCs/>
        </w:rPr>
        <w:t>rem</w:t>
      </w:r>
      <w:r w:rsidRPr="007F4737">
        <w:t xml:space="preserve">edē </w:t>
      </w:r>
      <w:r>
        <w:t>s</w:t>
      </w:r>
      <w:r w:rsidRPr="007F4737">
        <w:t xml:space="preserve">ystem </w:t>
      </w:r>
      <w:r w:rsidRPr="002C5859">
        <w:t>showed clinically meaningful results in AHI (</w:t>
      </w:r>
      <w:r>
        <w:t>apnea-</w:t>
      </w:r>
      <w:r w:rsidRPr="002C5859">
        <w:t xml:space="preserve"> hypopnea index) reduction</w:t>
      </w:r>
      <w:r w:rsidR="00B35D9C">
        <w:t>, improved oxygen saturation,</w:t>
      </w:r>
      <w:r w:rsidRPr="002C5859">
        <w:t xml:space="preserve"> and a range of important sleep metrics for CSA patients.</w:t>
      </w:r>
      <w:bookmarkStart w:id="1" w:name="_Ref30505368"/>
      <w:r>
        <w:rPr>
          <w:rStyle w:val="FootnoteReference"/>
        </w:rPr>
        <w:footnoteReference w:id="8"/>
      </w:r>
      <w:bookmarkEnd w:id="1"/>
    </w:p>
    <w:p w14:paraId="1B0D7E9A" w14:textId="1AA5117D" w:rsidR="002458B6" w:rsidRDefault="002458B6" w:rsidP="007F1542">
      <w:pPr>
        <w:pStyle w:val="ListParagraph"/>
        <w:numPr>
          <w:ilvl w:val="0"/>
          <w:numId w:val="23"/>
        </w:numPr>
        <w:spacing w:after="0" w:line="240" w:lineRule="auto"/>
        <w:jc w:val="both"/>
      </w:pPr>
      <w:r>
        <w:t>The treatment effects are clearly durable over time, with clinical data demonstrating sustained treatment effect to 12, 24</w:t>
      </w:r>
      <w:r w:rsidR="00D922A3">
        <w:t>,</w:t>
      </w:r>
      <w:r w:rsidR="00B35D9C">
        <w:t xml:space="preserve"> </w:t>
      </w:r>
      <w:r>
        <w:t xml:space="preserve">36 </w:t>
      </w:r>
      <w:r w:rsidR="00D922A3">
        <w:t xml:space="preserve">and 60 </w:t>
      </w:r>
      <w:r>
        <w:t>months.</w:t>
      </w:r>
      <w:bookmarkStart w:id="2" w:name="_Ref30505564"/>
      <w:r>
        <w:rPr>
          <w:rStyle w:val="FootnoteReference"/>
        </w:rPr>
        <w:footnoteReference w:id="9"/>
      </w:r>
      <w:bookmarkEnd w:id="2"/>
      <w:r w:rsidRPr="0024330D">
        <w:rPr>
          <w:vertAlign w:val="superscript"/>
        </w:rPr>
        <w:t>,</w:t>
      </w:r>
      <w:bookmarkStart w:id="3" w:name="_Ref30505517"/>
      <w:r>
        <w:rPr>
          <w:rStyle w:val="FootnoteReference"/>
        </w:rPr>
        <w:footnoteReference w:id="10"/>
      </w:r>
      <w:bookmarkEnd w:id="3"/>
      <w:r w:rsidR="00D922A3">
        <w:rPr>
          <w:vertAlign w:val="superscript"/>
        </w:rPr>
        <w:t>,</w:t>
      </w:r>
      <w:bookmarkStart w:id="4" w:name="_Ref71872329"/>
      <w:r w:rsidR="00D922A3">
        <w:rPr>
          <w:rStyle w:val="FootnoteReference"/>
        </w:rPr>
        <w:footnoteReference w:id="11"/>
      </w:r>
      <w:bookmarkEnd w:id="4"/>
    </w:p>
    <w:p w14:paraId="6FBE93B6" w14:textId="13EAA90F" w:rsidR="002458B6" w:rsidRPr="00AC23E0" w:rsidRDefault="00FA2A9D" w:rsidP="007F1542">
      <w:pPr>
        <w:pStyle w:val="ListParagraph"/>
        <w:numPr>
          <w:ilvl w:val="0"/>
          <w:numId w:val="23"/>
        </w:numPr>
        <w:spacing w:after="0" w:line="240" w:lineRule="auto"/>
        <w:jc w:val="both"/>
      </w:pPr>
      <w:r>
        <w:t>Patient</w:t>
      </w:r>
      <w:r w:rsidR="002458B6" w:rsidRPr="00AC23E0">
        <w:t xml:space="preserve"> compliance is assured by automatic </w:t>
      </w:r>
      <w:r>
        <w:t xml:space="preserve">nightly </w:t>
      </w:r>
      <w:r w:rsidR="002458B6" w:rsidRPr="00AC23E0">
        <w:t>therapy activation</w:t>
      </w:r>
      <w:r w:rsidR="007B6F35">
        <w:t>.</w:t>
      </w:r>
      <w:r w:rsidR="002458B6" w:rsidRPr="00AC23E0">
        <w:t xml:space="preserve"> </w:t>
      </w:r>
    </w:p>
    <w:p w14:paraId="7D35AF0A" w14:textId="2E6237FA" w:rsidR="002458B6" w:rsidRDefault="008A1E4C" w:rsidP="007F1542">
      <w:pPr>
        <w:pStyle w:val="ListParagraph"/>
        <w:numPr>
          <w:ilvl w:val="0"/>
          <w:numId w:val="23"/>
        </w:numPr>
        <w:spacing w:after="0" w:line="240" w:lineRule="auto"/>
        <w:jc w:val="both"/>
      </w:pPr>
      <w:r>
        <w:t>Post hoc clinical data suggests t</w:t>
      </w:r>
      <w:r w:rsidR="002458B6">
        <w:t xml:space="preserve">he </w:t>
      </w:r>
      <w:r w:rsidR="002458B6" w:rsidRPr="004014B3">
        <w:rPr>
          <w:b/>
          <w:bCs/>
        </w:rPr>
        <w:t>rem</w:t>
      </w:r>
      <w:r w:rsidR="002458B6" w:rsidRPr="007F4737">
        <w:t xml:space="preserve">edē </w:t>
      </w:r>
      <w:r w:rsidR="002458B6">
        <w:t>s</w:t>
      </w:r>
      <w:r w:rsidR="002458B6" w:rsidRPr="007F4737">
        <w:t xml:space="preserve">ystem </w:t>
      </w:r>
      <w:r w:rsidR="002458B6">
        <w:t>produce</w:t>
      </w:r>
      <w:r>
        <w:t>s</w:t>
      </w:r>
      <w:r w:rsidR="002458B6">
        <w:t xml:space="preserve"> comparable treatment effects in CSA patients with and without HF.</w:t>
      </w:r>
      <w:bookmarkStart w:id="5" w:name="_Ref30505451"/>
      <w:r w:rsidR="002458B6">
        <w:rPr>
          <w:rStyle w:val="FootnoteReference"/>
        </w:rPr>
        <w:footnoteReference w:id="12"/>
      </w:r>
      <w:bookmarkEnd w:id="5"/>
    </w:p>
    <w:p w14:paraId="090A2F91" w14:textId="6050AEB6" w:rsidR="00C83F25" w:rsidRDefault="00C83F25" w:rsidP="007F1542">
      <w:pPr>
        <w:pStyle w:val="ListParagraph"/>
        <w:numPr>
          <w:ilvl w:val="0"/>
          <w:numId w:val="23"/>
        </w:numPr>
        <w:spacing w:after="0" w:line="240" w:lineRule="auto"/>
        <w:jc w:val="both"/>
      </w:pPr>
      <w:r w:rsidRPr="00C83F25">
        <w:lastRenderedPageBreak/>
        <w:t xml:space="preserve">Post hoc clinical data demonstrated </w:t>
      </w:r>
      <w:r w:rsidR="00BD6904">
        <w:t>transvenous phrenic nerve stimulation</w:t>
      </w:r>
      <w:r w:rsidR="00BD6904" w:rsidRPr="00C83F25">
        <w:t xml:space="preserve"> </w:t>
      </w:r>
      <w:r w:rsidRPr="00C83F25">
        <w:t>improves CSA in patients who either previously used PAP and stopped (for reasons such as poor tolerability or ineffective therapy) or were PAP-naïve (no prior PAP therapy attempted</w:t>
      </w:r>
      <w:r>
        <w:t>)</w:t>
      </w:r>
      <w:r w:rsidR="007B6F35">
        <w:t>.</w:t>
      </w:r>
      <w:r w:rsidR="00012E1D">
        <w:rPr>
          <w:rStyle w:val="FootnoteReference"/>
        </w:rPr>
        <w:footnoteReference w:id="13"/>
      </w:r>
    </w:p>
    <w:p w14:paraId="0F8911A4" w14:textId="20D5B205" w:rsidR="002458B6" w:rsidRPr="007437D3" w:rsidRDefault="002458B6" w:rsidP="007F1542">
      <w:pPr>
        <w:pStyle w:val="ListParagraph"/>
        <w:numPr>
          <w:ilvl w:val="0"/>
          <w:numId w:val="23"/>
        </w:numPr>
        <w:spacing w:before="120" w:after="120" w:line="240" w:lineRule="auto"/>
        <w:jc w:val="both"/>
      </w:pPr>
      <w:r>
        <w:t>There is a strong safety profile.</w:t>
      </w:r>
      <w:r w:rsidR="003F0F0B" w:rsidRPr="003F0F0B">
        <w:rPr>
          <w:vertAlign w:val="superscript"/>
        </w:rPr>
        <w:fldChar w:fldCharType="begin"/>
      </w:r>
      <w:r w:rsidR="003F0F0B" w:rsidRPr="003F0F0B">
        <w:rPr>
          <w:vertAlign w:val="superscript"/>
        </w:rPr>
        <w:instrText xml:space="preserve"> NOTEREF _Ref30505368 \h  \* MERGEFORMAT </w:instrText>
      </w:r>
      <w:r w:rsidR="003F0F0B" w:rsidRPr="003F0F0B">
        <w:rPr>
          <w:vertAlign w:val="superscript"/>
        </w:rPr>
      </w:r>
      <w:r w:rsidR="003F0F0B" w:rsidRPr="003F0F0B">
        <w:rPr>
          <w:vertAlign w:val="superscript"/>
        </w:rPr>
        <w:fldChar w:fldCharType="separate"/>
      </w:r>
      <w:r w:rsidR="0030368D">
        <w:rPr>
          <w:vertAlign w:val="superscript"/>
        </w:rPr>
        <w:t>11</w:t>
      </w:r>
      <w:r w:rsidR="003F0F0B" w:rsidRPr="003F0F0B">
        <w:rPr>
          <w:vertAlign w:val="superscript"/>
        </w:rPr>
        <w:fldChar w:fldCharType="end"/>
      </w:r>
    </w:p>
    <w:p w14:paraId="6CC9701F" w14:textId="77777777" w:rsidR="002458B6" w:rsidRPr="00E8139D" w:rsidRDefault="002458B6" w:rsidP="007F1542">
      <w:pPr>
        <w:pBdr>
          <w:top w:val="single" w:sz="4" w:space="1" w:color="auto"/>
          <w:bottom w:val="single" w:sz="4" w:space="1" w:color="auto"/>
        </w:pBdr>
        <w:shd w:val="clear" w:color="auto" w:fill="8EAADB" w:themeFill="accent1" w:themeFillTint="99"/>
        <w:spacing w:before="120" w:after="120" w:line="240" w:lineRule="auto"/>
        <w:rPr>
          <w:b/>
          <w:bCs/>
        </w:rPr>
      </w:pPr>
      <w:r w:rsidRPr="00107593">
        <w:rPr>
          <w:b/>
          <w:bCs/>
        </w:rPr>
        <w:t>Clinical &amp; Economic Value Evidence</w:t>
      </w:r>
    </w:p>
    <w:p w14:paraId="06DF51DF" w14:textId="77777777" w:rsidR="002458B6" w:rsidRPr="0086797F" w:rsidRDefault="002458B6" w:rsidP="007F1542">
      <w:pPr>
        <w:spacing w:before="120" w:after="120" w:line="240" w:lineRule="auto"/>
        <w:jc w:val="both"/>
      </w:pPr>
      <w:r w:rsidRPr="0086797F">
        <w:t>The following evidence will assist you in your evaluation of the technology and indications for</w:t>
      </w:r>
      <w:r>
        <w:t xml:space="preserve"> the</w:t>
      </w:r>
      <w:r w:rsidRPr="00075533">
        <w:t xml:space="preserve"> </w:t>
      </w:r>
      <w:r w:rsidRPr="004014B3">
        <w:rPr>
          <w:b/>
          <w:bCs/>
        </w:rPr>
        <w:t>rem</w:t>
      </w:r>
      <w:r w:rsidRPr="00075533">
        <w:t>edē system:</w:t>
      </w:r>
    </w:p>
    <w:p w14:paraId="06DF876E" w14:textId="14659D60" w:rsidR="002458B6" w:rsidRPr="00B7798C" w:rsidRDefault="002458B6" w:rsidP="007F1542">
      <w:pPr>
        <w:spacing w:before="120" w:after="120" w:line="240" w:lineRule="auto"/>
        <w:jc w:val="both"/>
        <w:rPr>
          <w:rFonts w:cstheme="minorHAnsi"/>
        </w:rPr>
      </w:pPr>
      <w:r w:rsidRPr="00B7798C">
        <w:rPr>
          <w:rFonts w:cstheme="minorHAnsi"/>
          <w:bCs/>
        </w:rPr>
        <w:t xml:space="preserve">In the pivotal randomized, controlled, multicenter trial, 151 </w:t>
      </w:r>
      <w:r>
        <w:rPr>
          <w:rFonts w:cstheme="minorHAnsi"/>
          <w:bCs/>
        </w:rPr>
        <w:t xml:space="preserve">patients were </w:t>
      </w:r>
      <w:r w:rsidRPr="00B7798C">
        <w:rPr>
          <w:rFonts w:cstheme="minorHAnsi"/>
          <w:bCs/>
        </w:rPr>
        <w:t>implanted</w:t>
      </w:r>
      <w:r>
        <w:rPr>
          <w:rFonts w:cstheme="minorHAnsi"/>
          <w:bCs/>
        </w:rPr>
        <w:t xml:space="preserve"> with </w:t>
      </w:r>
      <w:r>
        <w:t>the</w:t>
      </w:r>
      <w:r w:rsidRPr="00075533">
        <w:t xml:space="preserve"> </w:t>
      </w:r>
      <w:r w:rsidRPr="004014B3">
        <w:rPr>
          <w:b/>
          <w:bCs/>
        </w:rPr>
        <w:t>rem</w:t>
      </w:r>
      <w:r w:rsidRPr="00075533">
        <w:t xml:space="preserve">edē </w:t>
      </w:r>
      <w:r w:rsidRPr="00B7798C">
        <w:rPr>
          <w:rFonts w:cstheme="minorHAnsi"/>
          <w:bCs/>
        </w:rPr>
        <w:t xml:space="preserve">transvenous </w:t>
      </w:r>
      <w:r>
        <w:rPr>
          <w:rFonts w:cstheme="minorHAnsi"/>
          <w:bCs/>
        </w:rPr>
        <w:t xml:space="preserve">phrenic </w:t>
      </w:r>
      <w:r w:rsidRPr="00B7798C">
        <w:rPr>
          <w:rFonts w:cstheme="minorHAnsi"/>
          <w:bCs/>
        </w:rPr>
        <w:t>ne</w:t>
      </w:r>
      <w:r>
        <w:rPr>
          <w:rFonts w:cstheme="minorHAnsi"/>
          <w:bCs/>
        </w:rPr>
        <w:t>rve stimulation system and</w:t>
      </w:r>
      <w:r w:rsidRPr="00B7798C">
        <w:rPr>
          <w:rFonts w:cstheme="minorHAnsi"/>
          <w:bCs/>
        </w:rPr>
        <w:t xml:space="preserve"> demonstrated a significant reduction in the severity of central sleep apnea including improvements in sleep metrics</w:t>
      </w:r>
      <w:r>
        <w:rPr>
          <w:rFonts w:cstheme="minorHAnsi"/>
          <w:bCs/>
        </w:rPr>
        <w:t xml:space="preserve">, </w:t>
      </w:r>
      <w:r w:rsidRPr="00B7798C">
        <w:rPr>
          <w:rFonts w:cstheme="minorHAnsi"/>
          <w:bCs/>
        </w:rPr>
        <w:t>quality of life</w:t>
      </w:r>
      <w:r>
        <w:rPr>
          <w:rFonts w:cstheme="minorHAnsi"/>
          <w:bCs/>
        </w:rPr>
        <w:t>, and</w:t>
      </w:r>
      <w:r w:rsidRPr="00B7798C">
        <w:rPr>
          <w:rFonts w:cstheme="minorHAnsi"/>
          <w:bCs/>
        </w:rPr>
        <w:t xml:space="preserve"> procedure toleration.  </w:t>
      </w:r>
      <w:r w:rsidRPr="00B7798C">
        <w:rPr>
          <w:rFonts w:cstheme="minorHAnsi"/>
        </w:rPr>
        <w:t>The mean central apnea index</w:t>
      </w:r>
      <w:r>
        <w:rPr>
          <w:rFonts w:cstheme="minorHAnsi"/>
        </w:rPr>
        <w:t xml:space="preserve"> (CAI)</w:t>
      </w:r>
      <w:r w:rsidRPr="00B7798C">
        <w:rPr>
          <w:rFonts w:cstheme="minorHAnsi"/>
        </w:rPr>
        <w:t xml:space="preserve"> was reduced by 81% in the treatment group versus 11% in the control group at the 6 month visit, and 87% of the treated patients experienced a reduction in the apnea hypopnea index compared to 48% in control.  Improvement in quality of life was reported by 79% and 12% of treated and control subjects at 6 months, respectively. Ninety-one percent of subjects did not experience a serious adverse event related to the implant procedure, device or delivered therapy through 12 months post implant.  Of the nine percent experiencing an event, none of the events led to death and all resolved without sequelae.</w:t>
      </w:r>
      <w:r w:rsidR="009E2FEF" w:rsidRPr="009E2FEF">
        <w:rPr>
          <w:rFonts w:cstheme="minorHAnsi"/>
          <w:vertAlign w:val="superscript"/>
        </w:rPr>
        <w:fldChar w:fldCharType="begin"/>
      </w:r>
      <w:r w:rsidR="009E2FEF" w:rsidRPr="009E2FEF">
        <w:rPr>
          <w:rFonts w:cstheme="minorHAnsi"/>
          <w:vertAlign w:val="superscript"/>
        </w:rPr>
        <w:instrText xml:space="preserve"> NOTEREF _Ref30505368 \h </w:instrText>
      </w:r>
      <w:r w:rsidR="009E2FEF">
        <w:rPr>
          <w:rFonts w:cstheme="minorHAnsi"/>
          <w:vertAlign w:val="superscript"/>
        </w:rPr>
        <w:instrText xml:space="preserve"> \* MERGEFORMAT </w:instrText>
      </w:r>
      <w:r w:rsidR="009E2FEF" w:rsidRPr="009E2FEF">
        <w:rPr>
          <w:rFonts w:cstheme="minorHAnsi"/>
          <w:vertAlign w:val="superscript"/>
        </w:rPr>
      </w:r>
      <w:r w:rsidR="009E2FEF" w:rsidRPr="009E2FEF">
        <w:rPr>
          <w:rFonts w:cstheme="minorHAnsi"/>
          <w:vertAlign w:val="superscript"/>
        </w:rPr>
        <w:fldChar w:fldCharType="separate"/>
      </w:r>
      <w:r w:rsidR="009E2FEF" w:rsidRPr="009E2FEF">
        <w:rPr>
          <w:rFonts w:cstheme="minorHAnsi"/>
          <w:vertAlign w:val="superscript"/>
        </w:rPr>
        <w:t>8</w:t>
      </w:r>
      <w:r w:rsidR="009E2FEF" w:rsidRPr="009E2FEF">
        <w:rPr>
          <w:rFonts w:cstheme="minorHAnsi"/>
          <w:vertAlign w:val="superscript"/>
        </w:rPr>
        <w:fldChar w:fldCharType="end"/>
      </w:r>
      <w:r>
        <w:rPr>
          <w:rFonts w:cstheme="minorHAnsi"/>
          <w:vertAlign w:val="superscript"/>
        </w:rPr>
        <w:t xml:space="preserve"> </w:t>
      </w:r>
      <w:r w:rsidRPr="007A41DA">
        <w:rPr>
          <w:rFonts w:ascii="Calibri" w:hAnsi="Calibri" w:cs="Calibri"/>
        </w:rPr>
        <w:t>The implant success rate was high (97%) and serious implant procedure related complications, including lead dislodgements, were low and comparable to those of other implantable transvenous systems.</w:t>
      </w:r>
      <w:r w:rsidR="009E2FEF" w:rsidRPr="009E2FEF">
        <w:rPr>
          <w:rFonts w:ascii="Calibri" w:hAnsi="Calibri" w:cs="Calibri"/>
          <w:vertAlign w:val="superscript"/>
        </w:rPr>
        <w:fldChar w:fldCharType="begin"/>
      </w:r>
      <w:r w:rsidR="009E2FEF" w:rsidRPr="009E2FEF">
        <w:rPr>
          <w:rFonts w:ascii="Calibri" w:hAnsi="Calibri" w:cs="Calibri"/>
          <w:vertAlign w:val="superscript"/>
        </w:rPr>
        <w:instrText xml:space="preserve"> NOTEREF _Ref30505368 \h  \* MERGEFORMAT </w:instrText>
      </w:r>
      <w:r w:rsidR="009E2FEF" w:rsidRPr="009E2FEF">
        <w:rPr>
          <w:rFonts w:ascii="Calibri" w:hAnsi="Calibri" w:cs="Calibri"/>
          <w:vertAlign w:val="superscript"/>
        </w:rPr>
      </w:r>
      <w:r w:rsidR="009E2FEF" w:rsidRPr="009E2FEF">
        <w:rPr>
          <w:rFonts w:ascii="Calibri" w:hAnsi="Calibri" w:cs="Calibri"/>
          <w:vertAlign w:val="superscript"/>
        </w:rPr>
        <w:fldChar w:fldCharType="separate"/>
      </w:r>
      <w:r w:rsidR="009E2FEF" w:rsidRPr="009E2FEF">
        <w:rPr>
          <w:rFonts w:ascii="Calibri" w:hAnsi="Calibri" w:cs="Calibri"/>
          <w:vertAlign w:val="superscript"/>
        </w:rPr>
        <w:t>8</w:t>
      </w:r>
      <w:r w:rsidR="009E2FEF" w:rsidRPr="009E2FEF">
        <w:rPr>
          <w:rFonts w:ascii="Calibri" w:hAnsi="Calibri" w:cs="Calibri"/>
          <w:vertAlign w:val="superscript"/>
        </w:rPr>
        <w:fldChar w:fldCharType="end"/>
      </w:r>
      <w:r w:rsidRPr="00B7798C">
        <w:rPr>
          <w:rFonts w:cstheme="minorHAnsi"/>
        </w:rPr>
        <w:t xml:space="preserve"> </w:t>
      </w:r>
    </w:p>
    <w:p w14:paraId="6F8FE457" w14:textId="479F3414" w:rsidR="002458B6" w:rsidRDefault="002458B6" w:rsidP="007F1542">
      <w:pPr>
        <w:spacing w:before="120" w:after="120" w:line="240" w:lineRule="auto"/>
        <w:jc w:val="both"/>
        <w:rPr>
          <w:bCs/>
        </w:rPr>
      </w:pPr>
      <w:r>
        <w:rPr>
          <w:bCs/>
        </w:rPr>
        <w:t xml:space="preserve">The follow up to the pivotal trial included both a 12-month follow up on the treatment population and 6-month results from a second treatment cohort of patients from the original control group. </w:t>
      </w:r>
      <w:r w:rsidRPr="00BA050E">
        <w:rPr>
          <w:rFonts w:ascii="Calibri" w:eastAsia="Times New Roman" w:hAnsi="Calibri" w:cs="Times New Roman"/>
          <w:color w:val="000000"/>
          <w:szCs w:val="21"/>
        </w:rPr>
        <w:t xml:space="preserve">This study demonstrated that the severity of sleep apnea, sleep metrics and quality of life measure were sustained from 6 to 12 months.  </w:t>
      </w:r>
      <w:r w:rsidRPr="00B7798C">
        <w:rPr>
          <w:rFonts w:cstheme="minorHAnsi"/>
        </w:rPr>
        <w:t>Following 12 months of therapy, the treatment group experienced a 93% reduction in the mean of the central apnea index, and, 91% of patients experienced a reduction in their overall apnea/hypopnea index from baseline to 12 months. Additionally, 82% of patients experienced an improvement in their quality of life and 95% of implanted patients would elect to have the procedure again.</w:t>
      </w:r>
      <w:r>
        <w:rPr>
          <w:rFonts w:cstheme="minorHAnsi"/>
        </w:rPr>
        <w:t xml:space="preserve"> </w:t>
      </w:r>
      <w:r w:rsidRPr="00BA050E">
        <w:rPr>
          <w:rFonts w:ascii="Calibri" w:eastAsia="Times New Roman" w:hAnsi="Calibri" w:cs="Times New Roman"/>
          <w:color w:val="000000"/>
          <w:szCs w:val="21"/>
        </w:rPr>
        <w:t xml:space="preserve"> In addition, this study showed that the results were replicated in the second cohort of patients treated, with similar improvements in sleep metrics, quality of life and a strong safety profile.</w:t>
      </w:r>
      <w:r w:rsidR="00F4526D" w:rsidRPr="00F4526D">
        <w:rPr>
          <w:rFonts w:ascii="Calibri" w:eastAsia="Times New Roman" w:hAnsi="Calibri" w:cs="Times New Roman"/>
          <w:color w:val="000000"/>
          <w:szCs w:val="21"/>
          <w:vertAlign w:val="superscript"/>
        </w:rPr>
        <w:fldChar w:fldCharType="begin"/>
      </w:r>
      <w:r w:rsidR="00F4526D" w:rsidRPr="00F4526D">
        <w:rPr>
          <w:rFonts w:ascii="Calibri" w:eastAsia="Times New Roman" w:hAnsi="Calibri" w:cs="Times New Roman"/>
          <w:color w:val="000000"/>
          <w:szCs w:val="21"/>
          <w:vertAlign w:val="superscript"/>
        </w:rPr>
        <w:instrText xml:space="preserve"> NOTEREF _Ref30505564 \h  \* MERGEFORMAT </w:instrText>
      </w:r>
      <w:r w:rsidR="00F4526D" w:rsidRPr="00F4526D">
        <w:rPr>
          <w:rFonts w:ascii="Calibri" w:eastAsia="Times New Roman" w:hAnsi="Calibri" w:cs="Times New Roman"/>
          <w:color w:val="000000"/>
          <w:szCs w:val="21"/>
          <w:vertAlign w:val="superscript"/>
        </w:rPr>
      </w:r>
      <w:r w:rsidR="00F4526D" w:rsidRPr="00F4526D">
        <w:rPr>
          <w:rFonts w:ascii="Calibri" w:eastAsia="Times New Roman" w:hAnsi="Calibri" w:cs="Times New Roman"/>
          <w:color w:val="000000"/>
          <w:szCs w:val="21"/>
          <w:vertAlign w:val="superscript"/>
        </w:rPr>
        <w:fldChar w:fldCharType="separate"/>
      </w:r>
      <w:r w:rsidR="00F4526D" w:rsidRPr="00F4526D">
        <w:rPr>
          <w:rFonts w:ascii="Calibri" w:eastAsia="Times New Roman" w:hAnsi="Calibri" w:cs="Times New Roman"/>
          <w:color w:val="000000"/>
          <w:szCs w:val="21"/>
          <w:vertAlign w:val="superscript"/>
        </w:rPr>
        <w:t>9</w:t>
      </w:r>
      <w:r w:rsidR="00F4526D" w:rsidRPr="00F4526D">
        <w:rPr>
          <w:rFonts w:ascii="Calibri" w:eastAsia="Times New Roman" w:hAnsi="Calibri" w:cs="Times New Roman"/>
          <w:color w:val="000000"/>
          <w:szCs w:val="21"/>
          <w:vertAlign w:val="superscript"/>
        </w:rPr>
        <w:fldChar w:fldCharType="end"/>
      </w:r>
      <w:r w:rsidR="00F4526D">
        <w:rPr>
          <w:bCs/>
        </w:rPr>
        <w:t xml:space="preserve"> </w:t>
      </w:r>
    </w:p>
    <w:p w14:paraId="77E8CCA6" w14:textId="1128CC01" w:rsidR="002458B6" w:rsidRPr="00166796" w:rsidRDefault="002458B6" w:rsidP="007F1542">
      <w:pPr>
        <w:spacing w:before="120" w:after="120" w:line="240" w:lineRule="auto"/>
        <w:jc w:val="both"/>
        <w:rPr>
          <w:rFonts w:cstheme="minorHAnsi"/>
          <w:bCs/>
        </w:rPr>
      </w:pPr>
      <w:r w:rsidRPr="00166796">
        <w:rPr>
          <w:rFonts w:cstheme="minorHAnsi"/>
          <w:bCs/>
        </w:rPr>
        <w:t xml:space="preserve">The long-term efficacy and safety of phrenic nerve stimulation was assessed on patients from the pivotal trial for </w:t>
      </w:r>
      <w:r w:rsidR="00D922A3">
        <w:rPr>
          <w:rFonts w:cstheme="minorHAnsi"/>
          <w:bCs/>
        </w:rPr>
        <w:t>60</w:t>
      </w:r>
      <w:r w:rsidR="00D922A3" w:rsidRPr="00166796">
        <w:rPr>
          <w:rFonts w:cstheme="minorHAnsi"/>
          <w:bCs/>
        </w:rPr>
        <w:t xml:space="preserve"> </w:t>
      </w:r>
      <w:r w:rsidRPr="00166796">
        <w:rPr>
          <w:rFonts w:cstheme="minorHAnsi"/>
          <w:bCs/>
        </w:rPr>
        <w:t>months</w:t>
      </w:r>
      <w:r>
        <w:rPr>
          <w:rFonts w:cstheme="minorHAnsi"/>
          <w:bCs/>
        </w:rPr>
        <w:t>. S</w:t>
      </w:r>
      <w:r w:rsidRPr="00166796">
        <w:rPr>
          <w:rFonts w:cstheme="minorHAnsi"/>
          <w:bCs/>
        </w:rPr>
        <w:t xml:space="preserve">leep metrics show consistent </w:t>
      </w:r>
      <w:r w:rsidR="00D922A3">
        <w:rPr>
          <w:rFonts w:cstheme="minorHAnsi"/>
          <w:bCs/>
        </w:rPr>
        <w:t xml:space="preserve">and sustained </w:t>
      </w:r>
      <w:r w:rsidRPr="00166796">
        <w:rPr>
          <w:rFonts w:cstheme="minorHAnsi"/>
          <w:bCs/>
        </w:rPr>
        <w:t>improvement throughout the follow-up period.  Serious adverse events adjudicated as related to the implant procedure, device or delivered therapy occurred in 10% of patients (15/151) through the 24-month visit</w:t>
      </w:r>
      <w:r w:rsidR="002C0A70">
        <w:rPr>
          <w:rFonts w:cstheme="minorHAnsi"/>
          <w:bCs/>
        </w:rPr>
        <w:t xml:space="preserve"> and 14% (n=21) of subjects through 5 years</w:t>
      </w:r>
      <w:r w:rsidRPr="00166796">
        <w:rPr>
          <w:rFonts w:cstheme="minorHAnsi"/>
          <w:bCs/>
        </w:rPr>
        <w:t>.</w:t>
      </w:r>
      <w:r w:rsidR="00F4526D" w:rsidRPr="001E3A95">
        <w:rPr>
          <w:rFonts w:cstheme="minorHAnsi"/>
          <w:bCs/>
          <w:vertAlign w:val="superscript"/>
        </w:rPr>
        <w:fldChar w:fldCharType="begin"/>
      </w:r>
      <w:r w:rsidR="00F4526D" w:rsidRPr="001E3A95">
        <w:rPr>
          <w:rFonts w:cstheme="minorHAnsi"/>
          <w:bCs/>
          <w:vertAlign w:val="superscript"/>
        </w:rPr>
        <w:instrText xml:space="preserve"> NOTEREF _Ref30505517 \h </w:instrText>
      </w:r>
      <w:r w:rsidR="001E3A95" w:rsidRPr="001E3A95">
        <w:rPr>
          <w:rFonts w:cstheme="minorHAnsi"/>
          <w:bCs/>
          <w:vertAlign w:val="superscript"/>
        </w:rPr>
        <w:instrText xml:space="preserve"> \* MERGEFORMAT </w:instrText>
      </w:r>
      <w:r w:rsidR="00F4526D" w:rsidRPr="001E3A95">
        <w:rPr>
          <w:rFonts w:cstheme="minorHAnsi"/>
          <w:bCs/>
          <w:vertAlign w:val="superscript"/>
        </w:rPr>
      </w:r>
      <w:r w:rsidR="00F4526D" w:rsidRPr="001E3A95">
        <w:rPr>
          <w:rFonts w:cstheme="minorHAnsi"/>
          <w:bCs/>
          <w:vertAlign w:val="superscript"/>
        </w:rPr>
        <w:fldChar w:fldCharType="separate"/>
      </w:r>
      <w:r w:rsidR="00F4526D" w:rsidRPr="001E3A95">
        <w:rPr>
          <w:rFonts w:cstheme="minorHAnsi"/>
          <w:bCs/>
          <w:vertAlign w:val="superscript"/>
        </w:rPr>
        <w:t>10</w:t>
      </w:r>
      <w:r w:rsidR="00F4526D" w:rsidRPr="001E3A95">
        <w:rPr>
          <w:rFonts w:cstheme="minorHAnsi"/>
          <w:bCs/>
          <w:vertAlign w:val="superscript"/>
        </w:rPr>
        <w:fldChar w:fldCharType="end"/>
      </w:r>
      <w:r w:rsidR="00F4526D" w:rsidRPr="001E3A95">
        <w:rPr>
          <w:rFonts w:cstheme="minorHAnsi"/>
          <w:bCs/>
          <w:vertAlign w:val="superscript"/>
        </w:rPr>
        <w:t>,</w:t>
      </w:r>
      <w:r w:rsidR="001E3A95" w:rsidRPr="001E3A95">
        <w:rPr>
          <w:rFonts w:cstheme="minorHAnsi"/>
          <w:bCs/>
          <w:vertAlign w:val="superscript"/>
        </w:rPr>
        <w:fldChar w:fldCharType="begin"/>
      </w:r>
      <w:r w:rsidR="001E3A95" w:rsidRPr="001E3A95">
        <w:rPr>
          <w:rFonts w:cstheme="minorHAnsi"/>
          <w:bCs/>
          <w:vertAlign w:val="superscript"/>
        </w:rPr>
        <w:instrText xml:space="preserve"> NOTEREF _Ref71872329 \h  \* MERGEFORMAT </w:instrText>
      </w:r>
      <w:r w:rsidR="001E3A95" w:rsidRPr="001E3A95">
        <w:rPr>
          <w:rFonts w:cstheme="minorHAnsi"/>
          <w:bCs/>
          <w:vertAlign w:val="superscript"/>
        </w:rPr>
      </w:r>
      <w:r w:rsidR="001E3A95" w:rsidRPr="001E3A95">
        <w:rPr>
          <w:rFonts w:cstheme="minorHAnsi"/>
          <w:bCs/>
          <w:vertAlign w:val="superscript"/>
        </w:rPr>
        <w:fldChar w:fldCharType="separate"/>
      </w:r>
      <w:r w:rsidR="001E3A95" w:rsidRPr="001E3A95">
        <w:rPr>
          <w:rFonts w:cstheme="minorHAnsi"/>
          <w:bCs/>
          <w:vertAlign w:val="superscript"/>
        </w:rPr>
        <w:t>11</w:t>
      </w:r>
      <w:r w:rsidR="001E3A95" w:rsidRPr="001E3A95">
        <w:rPr>
          <w:rFonts w:cstheme="minorHAnsi"/>
          <w:bCs/>
          <w:vertAlign w:val="superscript"/>
        </w:rPr>
        <w:fldChar w:fldCharType="end"/>
      </w:r>
      <w:r w:rsidRPr="00166796">
        <w:rPr>
          <w:rFonts w:cstheme="minorHAnsi"/>
          <w:bCs/>
        </w:rPr>
        <w:t xml:space="preserve"> This data supports the beneficial effects of long-term phrenic nerve stimulation in patients with CSA are sustained through </w:t>
      </w:r>
      <w:r w:rsidR="00D922A3">
        <w:rPr>
          <w:rFonts w:cstheme="minorHAnsi"/>
          <w:bCs/>
        </w:rPr>
        <w:t>5 years</w:t>
      </w:r>
      <w:r w:rsidRPr="00166796">
        <w:rPr>
          <w:rFonts w:cstheme="minorHAnsi"/>
          <w:bCs/>
        </w:rPr>
        <w:t xml:space="preserve">. </w:t>
      </w:r>
    </w:p>
    <w:p w14:paraId="00D0832B" w14:textId="5FD8D99F" w:rsidR="002458B6" w:rsidRPr="00490F88" w:rsidRDefault="002458B6" w:rsidP="007F1542">
      <w:pPr>
        <w:spacing w:before="120" w:after="120" w:line="240" w:lineRule="auto"/>
        <w:jc w:val="both"/>
        <w:rPr>
          <w:bCs/>
        </w:rPr>
      </w:pPr>
      <w:r w:rsidRPr="00490F88">
        <w:rPr>
          <w:bCs/>
        </w:rPr>
        <w:t>Phrenic nerve stimulation to treat central sleep apnea has been studied in over 275 patients with significant improvements in key clinical measures, improved patient satisfaction, and a strong safety profile.  Seven peer-reviewed clinical studies, including a randomized controlled pivotal trial with 151 patients have been published.  A summary of the clinical evidence is included for your review.</w:t>
      </w:r>
    </w:p>
    <w:p w14:paraId="0CEACA3C" w14:textId="77777777" w:rsidR="002458B6" w:rsidRDefault="002458B6" w:rsidP="007F1542">
      <w:pPr>
        <w:spacing w:before="120" w:after="120" w:line="240" w:lineRule="auto"/>
        <w:jc w:val="both"/>
      </w:pPr>
      <w:r>
        <w:t xml:space="preserve">Your prompt and thorough review and approval of this appeal is appreciated to support access to this vital and beneficial treatment for your member.  Please contact me if you need additional information or to discuss. </w:t>
      </w:r>
    </w:p>
    <w:p w14:paraId="265D2A5A" w14:textId="77777777" w:rsidR="002458B6" w:rsidRDefault="002458B6" w:rsidP="00E159FC">
      <w:pPr>
        <w:spacing w:after="0" w:line="240" w:lineRule="auto"/>
      </w:pPr>
    </w:p>
    <w:p w14:paraId="5F2E8E45" w14:textId="77777777" w:rsidR="002458B6" w:rsidRDefault="002458B6" w:rsidP="00E159FC">
      <w:pPr>
        <w:spacing w:after="0" w:line="240" w:lineRule="auto"/>
      </w:pPr>
      <w:r>
        <w:t>Sincerely,</w:t>
      </w:r>
    </w:p>
    <w:p w14:paraId="7F678170" w14:textId="40DDAA63" w:rsidR="002458B6" w:rsidRDefault="002458B6" w:rsidP="007F1542">
      <w:pPr>
        <w:spacing w:after="0" w:line="240" w:lineRule="auto"/>
        <w:jc w:val="both"/>
        <w:rPr>
          <w:rFonts w:ascii="Calibri" w:hAnsi="Calibri" w:cs="Calibri"/>
        </w:rPr>
      </w:pPr>
    </w:p>
    <w:p w14:paraId="12DE65D2" w14:textId="78F4D232" w:rsidR="002458B6" w:rsidRDefault="002458B6" w:rsidP="007F1542">
      <w:pPr>
        <w:spacing w:after="0" w:line="240" w:lineRule="auto"/>
        <w:jc w:val="both"/>
        <w:rPr>
          <w:rFonts w:ascii="Calibri" w:hAnsi="Calibri" w:cs="Calibri"/>
        </w:rPr>
      </w:pPr>
    </w:p>
    <w:p w14:paraId="2D733364" w14:textId="25F8CF48" w:rsidR="002458B6" w:rsidRDefault="002458B6" w:rsidP="00E159FC">
      <w:pPr>
        <w:spacing w:after="0" w:line="240" w:lineRule="auto"/>
      </w:pPr>
      <w:r w:rsidRPr="003C0CAA">
        <w:rPr>
          <w:highlight w:val="yellow"/>
        </w:rPr>
        <w:t>Physician</w:t>
      </w:r>
      <w:r w:rsidR="003C0CAA" w:rsidRPr="003C0CAA">
        <w:rPr>
          <w:highlight w:val="yellow"/>
        </w:rPr>
        <w:t xml:space="preserve"> Name</w:t>
      </w:r>
    </w:p>
    <w:p w14:paraId="6330CF1C" w14:textId="62864441" w:rsidR="002458B6" w:rsidRDefault="002458B6" w:rsidP="007F1542">
      <w:pPr>
        <w:spacing w:after="0" w:line="240" w:lineRule="auto"/>
        <w:jc w:val="both"/>
        <w:rPr>
          <w:rFonts w:ascii="Calibri" w:hAnsi="Calibri" w:cs="Calibri"/>
        </w:rPr>
      </w:pPr>
    </w:p>
    <w:p w14:paraId="65797FE7" w14:textId="77777777" w:rsidR="0093482A" w:rsidRDefault="0093482A" w:rsidP="007F1542">
      <w:pPr>
        <w:pStyle w:val="NoSpacing"/>
        <w:rPr>
          <w:rFonts w:ascii="Calibri" w:hAnsi="Calibri" w:cs="Calibri"/>
          <w:b/>
        </w:rPr>
      </w:pPr>
    </w:p>
    <w:p w14:paraId="6CD6B312" w14:textId="77777777" w:rsidR="002458B6" w:rsidRDefault="002458B6" w:rsidP="00E159FC">
      <w:pPr>
        <w:spacing w:after="0" w:line="240" w:lineRule="auto"/>
        <w:rPr>
          <w:b/>
        </w:rPr>
      </w:pPr>
      <w:r>
        <w:rPr>
          <w:b/>
        </w:rPr>
        <w:t>Enclosures:</w:t>
      </w:r>
    </w:p>
    <w:p w14:paraId="03A0A01F" w14:textId="77777777" w:rsidR="002458B6" w:rsidRPr="00BD48B6" w:rsidRDefault="002458B6" w:rsidP="00E159FC">
      <w:pPr>
        <w:spacing w:after="0" w:line="240" w:lineRule="auto"/>
        <w:rPr>
          <w:color w:val="FF0000"/>
        </w:rPr>
      </w:pPr>
      <w:r w:rsidRPr="00BD48B6">
        <w:rPr>
          <w:color w:val="FF0000"/>
        </w:rPr>
        <w:t>Appeal Form (if provided by plan)</w:t>
      </w:r>
    </w:p>
    <w:p w14:paraId="442B6C00" w14:textId="733658F5" w:rsidR="002458B6" w:rsidRPr="00BD48B6" w:rsidRDefault="002458B6" w:rsidP="00E159FC">
      <w:pPr>
        <w:spacing w:after="0" w:line="240" w:lineRule="auto"/>
        <w:rPr>
          <w:color w:val="FF0000"/>
        </w:rPr>
      </w:pPr>
      <w:r w:rsidRPr="00BD48B6">
        <w:rPr>
          <w:color w:val="FF0000"/>
        </w:rPr>
        <w:t>Chart notes including</w:t>
      </w:r>
      <w:r w:rsidR="003C0CAA">
        <w:rPr>
          <w:color w:val="FF0000"/>
        </w:rPr>
        <w:t xml:space="preserve"> sleep study</w:t>
      </w:r>
      <w:r w:rsidRPr="00BD48B6">
        <w:rPr>
          <w:color w:val="FF0000"/>
        </w:rPr>
        <w:t xml:space="preserve"> test results</w:t>
      </w:r>
    </w:p>
    <w:p w14:paraId="50DB1251" w14:textId="77777777" w:rsidR="002458B6" w:rsidRDefault="002458B6" w:rsidP="00E159FC">
      <w:pPr>
        <w:spacing w:after="0" w:line="240" w:lineRule="auto"/>
        <w:rPr>
          <w:color w:val="FF0000"/>
        </w:rPr>
      </w:pPr>
      <w:r w:rsidRPr="00BD48B6">
        <w:rPr>
          <w:color w:val="FF0000"/>
        </w:rPr>
        <w:t>FDA Letter</w:t>
      </w:r>
    </w:p>
    <w:p w14:paraId="7F5A90DA" w14:textId="77777777" w:rsidR="002458B6" w:rsidRPr="007C08E2" w:rsidRDefault="002458B6" w:rsidP="00E159FC">
      <w:pPr>
        <w:spacing w:after="0" w:line="240" w:lineRule="auto"/>
        <w:rPr>
          <w:color w:val="FF0000"/>
        </w:rPr>
      </w:pPr>
      <w:r w:rsidRPr="007C08E2">
        <w:rPr>
          <w:color w:val="FF0000"/>
        </w:rPr>
        <w:t>Clinical Fact Sheet/Evidence Table</w:t>
      </w:r>
    </w:p>
    <w:p w14:paraId="63444E91" w14:textId="6496EBA3" w:rsidR="0047368A" w:rsidRPr="002458B6" w:rsidRDefault="0047368A" w:rsidP="002458B6">
      <w:pPr>
        <w:spacing w:after="0" w:line="240" w:lineRule="auto"/>
        <w:rPr>
          <w:rFonts w:cstheme="minorHAnsi"/>
          <w:i/>
        </w:rPr>
      </w:pPr>
    </w:p>
    <w:sectPr w:rsidR="0047368A" w:rsidRPr="002458B6" w:rsidSect="00496E53">
      <w:headerReference w:type="default" r:id="rId11"/>
      <w:footerReference w:type="default" r:id="rId12"/>
      <w:footerReference w:type="first" r:id="rId13"/>
      <w:pgSz w:w="12240" w:h="15840"/>
      <w:pgMar w:top="1260" w:right="1440" w:bottom="81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92751" w14:textId="77777777" w:rsidR="00472258" w:rsidRDefault="00472258" w:rsidP="00E32B57">
      <w:pPr>
        <w:spacing w:after="0" w:line="240" w:lineRule="auto"/>
      </w:pPr>
      <w:r>
        <w:separator/>
      </w:r>
    </w:p>
  </w:endnote>
  <w:endnote w:type="continuationSeparator" w:id="0">
    <w:p w14:paraId="0C795486" w14:textId="77777777" w:rsidR="00472258" w:rsidRDefault="00472258" w:rsidP="00E32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4479586"/>
      <w:docPartObj>
        <w:docPartGallery w:val="Page Numbers (Bottom of Page)"/>
        <w:docPartUnique/>
      </w:docPartObj>
    </w:sdtPr>
    <w:sdtEndPr>
      <w:rPr>
        <w:noProof/>
      </w:rPr>
    </w:sdtEndPr>
    <w:sdtContent>
      <w:p w14:paraId="3A07F202" w14:textId="30CB97DD" w:rsidR="00123723" w:rsidRDefault="005575DD">
        <w:pPr>
          <w:pStyle w:val="Footer"/>
          <w:jc w:val="right"/>
        </w:pPr>
        <w:r>
          <w:fldChar w:fldCharType="begin"/>
        </w:r>
        <w:r>
          <w:instrText xml:space="preserve"> PAGE   \* MERGEFORMAT </w:instrText>
        </w:r>
        <w:r>
          <w:fldChar w:fldCharType="separate"/>
        </w:r>
        <w:r w:rsidR="00D0595F">
          <w:rPr>
            <w:noProof/>
          </w:rPr>
          <w:t>9</w:t>
        </w:r>
        <w:r>
          <w:rPr>
            <w:noProof/>
          </w:rPr>
          <w:fldChar w:fldCharType="end"/>
        </w:r>
      </w:p>
    </w:sdtContent>
  </w:sdt>
  <w:p w14:paraId="5DDC1429" w14:textId="77777777" w:rsidR="00123723" w:rsidRDefault="001237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011C5" w14:textId="65270DE4" w:rsidR="0099583F" w:rsidRDefault="0066545F">
    <w:pPr>
      <w:pStyle w:val="Footer"/>
    </w:pPr>
    <w:r>
      <w:t xml:space="preserve">RMB </w:t>
    </w:r>
    <w:r w:rsidR="00DE35F6">
      <w:t>1684,</w:t>
    </w:r>
    <w:r w:rsidR="0099583F">
      <w:t xml:space="preserve"> Rev </w:t>
    </w:r>
    <w:r w:rsidR="0027226A">
      <w:t>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4BF61" w14:textId="77777777" w:rsidR="00472258" w:rsidRDefault="00472258" w:rsidP="00E32B57">
      <w:pPr>
        <w:spacing w:after="0" w:line="240" w:lineRule="auto"/>
      </w:pPr>
      <w:r>
        <w:separator/>
      </w:r>
    </w:p>
  </w:footnote>
  <w:footnote w:type="continuationSeparator" w:id="0">
    <w:p w14:paraId="2F96350E" w14:textId="77777777" w:rsidR="00472258" w:rsidRDefault="00472258" w:rsidP="00E32B57">
      <w:pPr>
        <w:spacing w:after="0" w:line="240" w:lineRule="auto"/>
      </w:pPr>
      <w:r>
        <w:continuationSeparator/>
      </w:r>
    </w:p>
  </w:footnote>
  <w:footnote w:id="1">
    <w:p w14:paraId="64619B8D" w14:textId="77777777" w:rsidR="002458B6" w:rsidRPr="00A31965" w:rsidRDefault="002458B6" w:rsidP="002458B6">
      <w:pPr>
        <w:pStyle w:val="FootnoteText"/>
        <w:rPr>
          <w:sz w:val="16"/>
          <w:szCs w:val="16"/>
        </w:rPr>
      </w:pPr>
      <w:r w:rsidRPr="00A31965">
        <w:rPr>
          <w:rStyle w:val="FootnoteReference"/>
          <w:sz w:val="16"/>
          <w:szCs w:val="16"/>
        </w:rPr>
        <w:footnoteRef/>
      </w:r>
      <w:r w:rsidRPr="00A31965">
        <w:rPr>
          <w:sz w:val="16"/>
          <w:szCs w:val="16"/>
        </w:rPr>
        <w:t xml:space="preserve"> Khayat R et al.  Central sleep apnea is a predictor of cardiac readmission in hospitalized patients with systolic heart failure. J Card Fail 2012;18:534–40</w:t>
      </w:r>
      <w:r>
        <w:rPr>
          <w:sz w:val="16"/>
          <w:szCs w:val="16"/>
        </w:rPr>
        <w:t>.</w:t>
      </w:r>
    </w:p>
  </w:footnote>
  <w:footnote w:id="2">
    <w:p w14:paraId="0F994B44" w14:textId="77777777" w:rsidR="002458B6" w:rsidRDefault="002458B6" w:rsidP="002458B6">
      <w:pPr>
        <w:pStyle w:val="FootnoteText"/>
      </w:pPr>
      <w:r w:rsidRPr="00A31965">
        <w:rPr>
          <w:rStyle w:val="FootnoteReference"/>
          <w:sz w:val="16"/>
          <w:szCs w:val="16"/>
        </w:rPr>
        <w:footnoteRef/>
      </w:r>
      <w:r w:rsidRPr="00A31965">
        <w:rPr>
          <w:sz w:val="16"/>
          <w:szCs w:val="16"/>
        </w:rPr>
        <w:t xml:space="preserve"> Khayat, R et al. Sleep disordered breathing and post-discharge mortality in patients with acute heart failure, European Heart Journal 2015;36 1463–1469.</w:t>
      </w:r>
    </w:p>
  </w:footnote>
  <w:footnote w:id="3">
    <w:p w14:paraId="1B6A6B32" w14:textId="2BF22979" w:rsidR="006A378E" w:rsidRPr="006A378E" w:rsidRDefault="006A378E">
      <w:pPr>
        <w:pStyle w:val="FootnoteText"/>
        <w:rPr>
          <w:sz w:val="16"/>
          <w:szCs w:val="16"/>
        </w:rPr>
      </w:pPr>
      <w:r w:rsidRPr="006A378E">
        <w:rPr>
          <w:rStyle w:val="FootnoteReference"/>
          <w:sz w:val="16"/>
          <w:szCs w:val="16"/>
        </w:rPr>
        <w:footnoteRef/>
      </w:r>
      <w:r w:rsidRPr="006A378E">
        <w:rPr>
          <w:sz w:val="16"/>
          <w:szCs w:val="16"/>
        </w:rPr>
        <w:t xml:space="preserve"> Federal Register. “Classification of the Positive Airway Pressure Delivery System.” 83 FR 52964: 52964-52966.</w:t>
      </w:r>
    </w:p>
  </w:footnote>
  <w:footnote w:id="4">
    <w:p w14:paraId="16AB7DBE" w14:textId="503CED3B" w:rsidR="006A378E" w:rsidRPr="006A378E" w:rsidRDefault="006A378E">
      <w:pPr>
        <w:pStyle w:val="FootnoteText"/>
        <w:rPr>
          <w:sz w:val="16"/>
          <w:szCs w:val="16"/>
        </w:rPr>
      </w:pPr>
      <w:r w:rsidRPr="006A378E">
        <w:rPr>
          <w:rStyle w:val="FootnoteReference"/>
          <w:sz w:val="16"/>
          <w:szCs w:val="16"/>
        </w:rPr>
        <w:footnoteRef/>
      </w:r>
      <w:r w:rsidRPr="006A378E">
        <w:rPr>
          <w:sz w:val="16"/>
          <w:szCs w:val="16"/>
        </w:rPr>
        <w:t xml:space="preserve"> Aurora et al. Updated Adaptive Servo-Ventilation Recommendations for the 2012 AASM Guideline. </w:t>
      </w:r>
      <w:r w:rsidRPr="006A378E">
        <w:rPr>
          <w:i/>
          <w:iCs/>
          <w:sz w:val="16"/>
          <w:szCs w:val="16"/>
        </w:rPr>
        <w:t>Journal of Clinical Sleep Medicine</w:t>
      </w:r>
      <w:r w:rsidRPr="006A378E">
        <w:rPr>
          <w:sz w:val="16"/>
          <w:szCs w:val="16"/>
        </w:rPr>
        <w:t xml:space="preserve"> 2016; Vol. 12, No. 5: 757-761</w:t>
      </w:r>
    </w:p>
  </w:footnote>
  <w:footnote w:id="5">
    <w:p w14:paraId="5465CA5B" w14:textId="7A62B7F7" w:rsidR="006A378E" w:rsidRPr="00D95E55" w:rsidRDefault="006A378E">
      <w:pPr>
        <w:pStyle w:val="FootnoteText"/>
        <w:rPr>
          <w:sz w:val="16"/>
          <w:szCs w:val="16"/>
        </w:rPr>
      </w:pPr>
      <w:r w:rsidRPr="00D95E55">
        <w:rPr>
          <w:rStyle w:val="FootnoteReference"/>
          <w:sz w:val="16"/>
          <w:szCs w:val="16"/>
        </w:rPr>
        <w:footnoteRef/>
      </w:r>
      <w:r w:rsidRPr="00D95E55">
        <w:rPr>
          <w:sz w:val="16"/>
          <w:szCs w:val="16"/>
        </w:rPr>
        <w:t xml:space="preserve"> Cowie et al. Adaptive Servo-Ventilation for Central Sleep Apnea in Systolic Heart Failure. </w:t>
      </w:r>
      <w:r w:rsidRPr="00D95E55">
        <w:rPr>
          <w:i/>
          <w:iCs/>
          <w:sz w:val="16"/>
          <w:szCs w:val="16"/>
        </w:rPr>
        <w:t>The New England Journal of Medicine</w:t>
      </w:r>
      <w:r w:rsidRPr="00D95E55">
        <w:rPr>
          <w:sz w:val="16"/>
          <w:szCs w:val="16"/>
        </w:rPr>
        <w:t xml:space="preserve"> 2015.</w:t>
      </w:r>
    </w:p>
  </w:footnote>
  <w:footnote w:id="6">
    <w:p w14:paraId="5C3762CD" w14:textId="4DD1071B" w:rsidR="006A378E" w:rsidRDefault="006A378E">
      <w:pPr>
        <w:pStyle w:val="FootnoteText"/>
      </w:pPr>
      <w:r w:rsidRPr="006A378E">
        <w:rPr>
          <w:rStyle w:val="FootnoteReference"/>
          <w:sz w:val="16"/>
          <w:szCs w:val="16"/>
        </w:rPr>
        <w:footnoteRef/>
      </w:r>
      <w:r w:rsidRPr="006A378E">
        <w:rPr>
          <w:sz w:val="16"/>
          <w:szCs w:val="16"/>
        </w:rPr>
        <w:t xml:space="preserve"> Aurora et al., SLEEP, 2012;35:17-40.</w:t>
      </w:r>
      <w:r w:rsidRPr="004C193E">
        <w:rPr>
          <w:sz w:val="16"/>
          <w:szCs w:val="16"/>
        </w:rPr>
        <w:t xml:space="preserve">  </w:t>
      </w:r>
    </w:p>
  </w:footnote>
  <w:footnote w:id="7">
    <w:p w14:paraId="7B08724E" w14:textId="77777777" w:rsidR="008A1E4C" w:rsidRPr="006A378E" w:rsidRDefault="008A1E4C" w:rsidP="008A1E4C">
      <w:pPr>
        <w:pStyle w:val="FootnoteText"/>
        <w:rPr>
          <w:sz w:val="16"/>
          <w:szCs w:val="16"/>
        </w:rPr>
      </w:pPr>
      <w:r w:rsidRPr="006A378E">
        <w:rPr>
          <w:rStyle w:val="FootnoteReference"/>
          <w:sz w:val="16"/>
          <w:szCs w:val="16"/>
        </w:rPr>
        <w:footnoteRef/>
      </w:r>
      <w:r w:rsidRPr="006A378E">
        <w:rPr>
          <w:sz w:val="16"/>
          <w:szCs w:val="16"/>
        </w:rPr>
        <w:t xml:space="preserve"> Costanzo, et al. JACC 2015; 65: </w:t>
      </w:r>
      <w:r w:rsidRPr="006A378E">
        <w:rPr>
          <w:sz w:val="16"/>
          <w:szCs w:val="16"/>
          <w:lang w:val="pt-BR"/>
        </w:rPr>
        <w:t>72-84.</w:t>
      </w:r>
    </w:p>
  </w:footnote>
  <w:footnote w:id="8">
    <w:p w14:paraId="18766F90" w14:textId="77777777" w:rsidR="002458B6" w:rsidRDefault="002458B6" w:rsidP="002458B6">
      <w:pPr>
        <w:pStyle w:val="FootnoteText"/>
      </w:pPr>
      <w:r w:rsidRPr="0024330D">
        <w:rPr>
          <w:rStyle w:val="FootnoteReference"/>
          <w:sz w:val="16"/>
          <w:szCs w:val="16"/>
        </w:rPr>
        <w:footnoteRef/>
      </w:r>
      <w:r w:rsidRPr="0024330D">
        <w:rPr>
          <w:sz w:val="16"/>
          <w:szCs w:val="16"/>
        </w:rPr>
        <w:t xml:space="preserve"> </w:t>
      </w:r>
      <w:r w:rsidRPr="007437D3">
        <w:rPr>
          <w:rFonts w:eastAsia="Times New Roman" w:cstheme="minorHAnsi"/>
          <w:color w:val="000000"/>
          <w:sz w:val="16"/>
          <w:szCs w:val="16"/>
          <w:lang w:val="fr-FR"/>
        </w:rPr>
        <w:t xml:space="preserve">Costanzo MR, Ponikowski P, Javaheri S, et al. Transvenous neurostimulation for central sleep apnea: a randomised controlled trial. </w:t>
      </w:r>
      <w:r w:rsidRPr="007437D3">
        <w:rPr>
          <w:rFonts w:eastAsia="Times New Roman" w:cstheme="minorHAnsi"/>
          <w:i/>
          <w:color w:val="000000"/>
          <w:sz w:val="16"/>
          <w:szCs w:val="16"/>
          <w:lang w:val="fr-FR"/>
        </w:rPr>
        <w:t>Lancet</w:t>
      </w:r>
      <w:r w:rsidRPr="007437D3">
        <w:rPr>
          <w:rFonts w:eastAsia="Times New Roman" w:cstheme="minorHAnsi"/>
          <w:color w:val="000000"/>
          <w:sz w:val="16"/>
          <w:szCs w:val="16"/>
          <w:lang w:val="fr-FR"/>
        </w:rPr>
        <w:t>. 2016;388(10048):974–982.</w:t>
      </w:r>
    </w:p>
  </w:footnote>
  <w:footnote w:id="9">
    <w:p w14:paraId="12A29685" w14:textId="77777777" w:rsidR="002458B6" w:rsidRDefault="002458B6" w:rsidP="002458B6">
      <w:pPr>
        <w:pStyle w:val="FootnoteText"/>
      </w:pPr>
      <w:r w:rsidRPr="0024330D">
        <w:rPr>
          <w:rStyle w:val="FootnoteReference"/>
          <w:sz w:val="16"/>
          <w:szCs w:val="16"/>
        </w:rPr>
        <w:footnoteRef/>
      </w:r>
      <w:r>
        <w:t xml:space="preserve"> </w:t>
      </w:r>
      <w:r w:rsidRPr="00132BCD">
        <w:rPr>
          <w:rFonts w:eastAsia="Times New Roman" w:cstheme="minorHAnsi"/>
          <w:color w:val="000000"/>
          <w:sz w:val="16"/>
          <w:szCs w:val="16"/>
          <w:lang w:val="fr-FR"/>
        </w:rPr>
        <w:t xml:space="preserve">Costanzo MR, Ponikowski P, Javaheri S, et al. remedē System Pivotal Trial Study Group. Sustained 12 Month Benefit of Phrenic Nerve Stimulation for Central Sleep Apnea. </w:t>
      </w:r>
      <w:r w:rsidRPr="00132BCD">
        <w:rPr>
          <w:rFonts w:eastAsia="Times New Roman" w:cstheme="minorHAnsi"/>
          <w:i/>
          <w:color w:val="000000"/>
          <w:sz w:val="16"/>
          <w:szCs w:val="16"/>
          <w:lang w:val="fr-FR"/>
        </w:rPr>
        <w:t>Am J Cardiol.</w:t>
      </w:r>
      <w:r w:rsidRPr="00132BCD">
        <w:rPr>
          <w:rFonts w:eastAsia="Times New Roman" w:cstheme="minorHAnsi"/>
          <w:color w:val="000000"/>
          <w:sz w:val="16"/>
          <w:szCs w:val="16"/>
          <w:lang w:val="fr-FR"/>
        </w:rPr>
        <w:t xml:space="preserve"> 2018; 121:1400-1408</w:t>
      </w:r>
    </w:p>
  </w:footnote>
  <w:footnote w:id="10">
    <w:p w14:paraId="0275306E" w14:textId="77777777" w:rsidR="002458B6" w:rsidRDefault="002458B6" w:rsidP="002458B6">
      <w:pPr>
        <w:pStyle w:val="FootnoteText"/>
      </w:pPr>
      <w:r w:rsidRPr="0024330D">
        <w:rPr>
          <w:rStyle w:val="FootnoteReference"/>
          <w:sz w:val="16"/>
          <w:szCs w:val="16"/>
        </w:rPr>
        <w:footnoteRef/>
      </w:r>
      <w:r w:rsidRPr="0024330D">
        <w:rPr>
          <w:sz w:val="16"/>
          <w:szCs w:val="16"/>
        </w:rPr>
        <w:t xml:space="preserve"> </w:t>
      </w:r>
      <w:r w:rsidRPr="00F921F5">
        <w:rPr>
          <w:color w:val="000000"/>
          <w:sz w:val="16"/>
          <w:szCs w:val="16"/>
        </w:rPr>
        <w:t>Fox H, Oldenberg O, Costanzo MR, et al. Long-term efficacy and safety of phrenic nerve stimulation. Sleep.   doi.org/10.1093/sleep/zsz158.</w:t>
      </w:r>
    </w:p>
  </w:footnote>
  <w:footnote w:id="11">
    <w:p w14:paraId="057D318E" w14:textId="2210FF76" w:rsidR="00D922A3" w:rsidRPr="00B57812" w:rsidRDefault="00D922A3">
      <w:pPr>
        <w:pStyle w:val="FootnoteText"/>
        <w:rPr>
          <w:sz w:val="16"/>
          <w:szCs w:val="16"/>
        </w:rPr>
      </w:pPr>
      <w:r w:rsidRPr="00B57812">
        <w:rPr>
          <w:rStyle w:val="FootnoteReference"/>
          <w:sz w:val="16"/>
          <w:szCs w:val="16"/>
        </w:rPr>
        <w:footnoteRef/>
      </w:r>
      <w:r w:rsidRPr="00B57812">
        <w:rPr>
          <w:sz w:val="16"/>
          <w:szCs w:val="16"/>
        </w:rPr>
        <w:t xml:space="preserve"> </w:t>
      </w:r>
      <w:r w:rsidRPr="00D922A3">
        <w:rPr>
          <w:rFonts w:eastAsiaTheme="minorHAnsi" w:cstheme="minorHAnsi"/>
          <w:sz w:val="16"/>
          <w:szCs w:val="16"/>
        </w:rPr>
        <w:t>Costanzo MR et al.  Transvenous phrenic nerve stimulation for treatment of central sleep apnea.  Five-year safety and efficacy outcomes.  Nat Sci Sleep 2021: 13 515-526.</w:t>
      </w:r>
    </w:p>
  </w:footnote>
  <w:footnote w:id="12">
    <w:p w14:paraId="64CFA3B5" w14:textId="77777777" w:rsidR="002458B6" w:rsidRDefault="002458B6" w:rsidP="002458B6">
      <w:pPr>
        <w:pStyle w:val="FootnoteText"/>
      </w:pPr>
      <w:r w:rsidRPr="0024330D">
        <w:rPr>
          <w:rStyle w:val="FootnoteReference"/>
          <w:sz w:val="16"/>
          <w:szCs w:val="16"/>
        </w:rPr>
        <w:footnoteRef/>
      </w:r>
      <w:r w:rsidRPr="0024330D">
        <w:rPr>
          <w:sz w:val="16"/>
          <w:szCs w:val="16"/>
        </w:rPr>
        <w:t xml:space="preserve"> </w:t>
      </w:r>
      <w:r w:rsidRPr="002A78A9">
        <w:rPr>
          <w:rFonts w:ascii="Calibri" w:eastAsia="Times New Roman" w:hAnsi="Calibri" w:cs="Times New Roman"/>
          <w:color w:val="000000"/>
          <w:sz w:val="16"/>
          <w:szCs w:val="16"/>
        </w:rPr>
        <w:t>Costanzo MR, Ponikowski P, Coats A, et al. Phrenic nerve stimulation to treat patients</w:t>
      </w:r>
      <w:r>
        <w:rPr>
          <w:rFonts w:ascii="Calibri" w:eastAsia="Times New Roman" w:hAnsi="Calibri" w:cs="Times New Roman"/>
          <w:color w:val="000000"/>
          <w:sz w:val="16"/>
          <w:szCs w:val="16"/>
        </w:rPr>
        <w:t xml:space="preserve"> </w:t>
      </w:r>
      <w:r w:rsidRPr="002A78A9">
        <w:rPr>
          <w:rFonts w:ascii="Calibri" w:eastAsia="Times New Roman" w:hAnsi="Calibri" w:cs="Times New Roman"/>
          <w:color w:val="000000"/>
          <w:sz w:val="16"/>
          <w:szCs w:val="16"/>
        </w:rPr>
        <w:t>with central sleep apnea and heart failure</w:t>
      </w:r>
      <w:r w:rsidRPr="002A78A9">
        <w:rPr>
          <w:rFonts w:eastAsia="Times New Roman"/>
          <w:color w:val="000000"/>
          <w:sz w:val="16"/>
          <w:szCs w:val="16"/>
        </w:rPr>
        <w:t>.</w:t>
      </w:r>
      <w:r w:rsidRPr="002A78A9">
        <w:rPr>
          <w:rFonts w:ascii="Calibri" w:eastAsia="Times New Roman" w:hAnsi="Calibri" w:cs="Times New Roman"/>
          <w:i/>
          <w:iCs/>
          <w:color w:val="000000"/>
          <w:sz w:val="16"/>
          <w:szCs w:val="16"/>
        </w:rPr>
        <w:t xml:space="preserve"> Eur J Heart Fail </w:t>
      </w:r>
      <w:r w:rsidRPr="002A78A9">
        <w:rPr>
          <w:rFonts w:ascii="Calibri" w:eastAsia="Times New Roman" w:hAnsi="Calibri" w:cs="Times New Roman"/>
          <w:color w:val="000000"/>
          <w:sz w:val="16"/>
          <w:szCs w:val="16"/>
        </w:rPr>
        <w:t>2018;20:1746-1754.</w:t>
      </w:r>
    </w:p>
  </w:footnote>
  <w:footnote w:id="13">
    <w:p w14:paraId="6CD6B9A1" w14:textId="0A1EDD52" w:rsidR="00012E1D" w:rsidRPr="00012E1D" w:rsidRDefault="00012E1D">
      <w:pPr>
        <w:pStyle w:val="FootnoteText"/>
        <w:rPr>
          <w:sz w:val="16"/>
          <w:szCs w:val="16"/>
        </w:rPr>
      </w:pPr>
      <w:r w:rsidRPr="00012E1D">
        <w:rPr>
          <w:rStyle w:val="FootnoteReference"/>
          <w:sz w:val="16"/>
          <w:szCs w:val="16"/>
        </w:rPr>
        <w:footnoteRef/>
      </w:r>
      <w:r w:rsidRPr="00012E1D">
        <w:rPr>
          <w:sz w:val="16"/>
          <w:szCs w:val="16"/>
        </w:rPr>
        <w:t xml:space="preserve"> Schwartz AR, Goldberg LR, McKane S, Morgenthaler TI. Transvenous Phrenic Nerve Stimulation improves central sleep apnea, sleep quality and quality of life regardless of prior positive airway pressure-treatment. Sleep and Breathing. 2021 Mar 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B51D4" w14:textId="77777777" w:rsidR="00123723" w:rsidRPr="003422A6" w:rsidRDefault="00123723" w:rsidP="003422A6">
    <w:pPr>
      <w:spacing w:after="0" w:line="240" w:lineRule="auto"/>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53E"/>
    <w:multiLevelType w:val="hybridMultilevel"/>
    <w:tmpl w:val="B8EEF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7A2D6A"/>
    <w:multiLevelType w:val="hybridMultilevel"/>
    <w:tmpl w:val="68E6D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5F46CAA"/>
    <w:multiLevelType w:val="hybridMultilevel"/>
    <w:tmpl w:val="F15E5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0C76BE"/>
    <w:multiLevelType w:val="hybridMultilevel"/>
    <w:tmpl w:val="FFD29F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EAA04D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6A94E36"/>
    <w:multiLevelType w:val="multilevel"/>
    <w:tmpl w:val="0409001D"/>
    <w:styleLink w:val="1ai"/>
    <w:lvl w:ilvl="0">
      <w:start w:val="1"/>
      <w:numFmt w:val="decimal"/>
      <w:lvlText w:val="%1"/>
      <w:lvlJc w:val="left"/>
      <w:pPr>
        <w:ind w:left="360" w:hanging="360"/>
      </w:pPr>
      <w:rPr>
        <w:rFonts w:asciiTheme="minorHAnsi" w:hAnsiTheme="minorHAnsi"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78C58EB"/>
    <w:multiLevelType w:val="hybridMultilevel"/>
    <w:tmpl w:val="11BE12AA"/>
    <w:lvl w:ilvl="0" w:tplc="7ED04F0C">
      <w:start w:val="1"/>
      <w:numFmt w:val="bullet"/>
      <w:lvlText w:val="•"/>
      <w:lvlJc w:val="left"/>
      <w:pPr>
        <w:tabs>
          <w:tab w:val="num" w:pos="720"/>
        </w:tabs>
        <w:ind w:left="720" w:hanging="360"/>
      </w:pPr>
      <w:rPr>
        <w:rFonts w:ascii="Arial" w:hAnsi="Arial" w:hint="default"/>
      </w:rPr>
    </w:lvl>
    <w:lvl w:ilvl="1" w:tplc="F6108366" w:tentative="1">
      <w:start w:val="1"/>
      <w:numFmt w:val="bullet"/>
      <w:lvlText w:val="•"/>
      <w:lvlJc w:val="left"/>
      <w:pPr>
        <w:tabs>
          <w:tab w:val="num" w:pos="1440"/>
        </w:tabs>
        <w:ind w:left="1440" w:hanging="360"/>
      </w:pPr>
      <w:rPr>
        <w:rFonts w:ascii="Arial" w:hAnsi="Arial" w:hint="default"/>
      </w:rPr>
    </w:lvl>
    <w:lvl w:ilvl="2" w:tplc="50D42632" w:tentative="1">
      <w:start w:val="1"/>
      <w:numFmt w:val="bullet"/>
      <w:lvlText w:val="•"/>
      <w:lvlJc w:val="left"/>
      <w:pPr>
        <w:tabs>
          <w:tab w:val="num" w:pos="2160"/>
        </w:tabs>
        <w:ind w:left="2160" w:hanging="360"/>
      </w:pPr>
      <w:rPr>
        <w:rFonts w:ascii="Arial" w:hAnsi="Arial" w:hint="default"/>
      </w:rPr>
    </w:lvl>
    <w:lvl w:ilvl="3" w:tplc="BE02031E" w:tentative="1">
      <w:start w:val="1"/>
      <w:numFmt w:val="bullet"/>
      <w:lvlText w:val="•"/>
      <w:lvlJc w:val="left"/>
      <w:pPr>
        <w:tabs>
          <w:tab w:val="num" w:pos="2880"/>
        </w:tabs>
        <w:ind w:left="2880" w:hanging="360"/>
      </w:pPr>
      <w:rPr>
        <w:rFonts w:ascii="Arial" w:hAnsi="Arial" w:hint="default"/>
      </w:rPr>
    </w:lvl>
    <w:lvl w:ilvl="4" w:tplc="1304D422" w:tentative="1">
      <w:start w:val="1"/>
      <w:numFmt w:val="bullet"/>
      <w:lvlText w:val="•"/>
      <w:lvlJc w:val="left"/>
      <w:pPr>
        <w:tabs>
          <w:tab w:val="num" w:pos="3600"/>
        </w:tabs>
        <w:ind w:left="3600" w:hanging="360"/>
      </w:pPr>
      <w:rPr>
        <w:rFonts w:ascii="Arial" w:hAnsi="Arial" w:hint="default"/>
      </w:rPr>
    </w:lvl>
    <w:lvl w:ilvl="5" w:tplc="AAAC191C" w:tentative="1">
      <w:start w:val="1"/>
      <w:numFmt w:val="bullet"/>
      <w:lvlText w:val="•"/>
      <w:lvlJc w:val="left"/>
      <w:pPr>
        <w:tabs>
          <w:tab w:val="num" w:pos="4320"/>
        </w:tabs>
        <w:ind w:left="4320" w:hanging="360"/>
      </w:pPr>
      <w:rPr>
        <w:rFonts w:ascii="Arial" w:hAnsi="Arial" w:hint="default"/>
      </w:rPr>
    </w:lvl>
    <w:lvl w:ilvl="6" w:tplc="8C9CE888" w:tentative="1">
      <w:start w:val="1"/>
      <w:numFmt w:val="bullet"/>
      <w:lvlText w:val="•"/>
      <w:lvlJc w:val="left"/>
      <w:pPr>
        <w:tabs>
          <w:tab w:val="num" w:pos="5040"/>
        </w:tabs>
        <w:ind w:left="5040" w:hanging="360"/>
      </w:pPr>
      <w:rPr>
        <w:rFonts w:ascii="Arial" w:hAnsi="Arial" w:hint="default"/>
      </w:rPr>
    </w:lvl>
    <w:lvl w:ilvl="7" w:tplc="45ECCBB2" w:tentative="1">
      <w:start w:val="1"/>
      <w:numFmt w:val="bullet"/>
      <w:lvlText w:val="•"/>
      <w:lvlJc w:val="left"/>
      <w:pPr>
        <w:tabs>
          <w:tab w:val="num" w:pos="5760"/>
        </w:tabs>
        <w:ind w:left="5760" w:hanging="360"/>
      </w:pPr>
      <w:rPr>
        <w:rFonts w:ascii="Arial" w:hAnsi="Arial" w:hint="default"/>
      </w:rPr>
    </w:lvl>
    <w:lvl w:ilvl="8" w:tplc="E80E182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07C5217"/>
    <w:multiLevelType w:val="hybridMultilevel"/>
    <w:tmpl w:val="033C6B8C"/>
    <w:lvl w:ilvl="0" w:tplc="0AE69D26">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58C7C78"/>
    <w:multiLevelType w:val="hybridMultilevel"/>
    <w:tmpl w:val="D766E516"/>
    <w:lvl w:ilvl="0" w:tplc="0AE69D26">
      <w:start w:val="1"/>
      <w:numFmt w:val="bullet"/>
      <w:lvlText w:val="•"/>
      <w:lvlJc w:val="left"/>
      <w:pPr>
        <w:tabs>
          <w:tab w:val="num" w:pos="720"/>
        </w:tabs>
        <w:ind w:left="720" w:hanging="360"/>
      </w:pPr>
      <w:rPr>
        <w:rFonts w:ascii="Arial" w:hAnsi="Arial" w:hint="default"/>
      </w:rPr>
    </w:lvl>
    <w:lvl w:ilvl="1" w:tplc="24BA6702" w:tentative="1">
      <w:start w:val="1"/>
      <w:numFmt w:val="bullet"/>
      <w:lvlText w:val="•"/>
      <w:lvlJc w:val="left"/>
      <w:pPr>
        <w:tabs>
          <w:tab w:val="num" w:pos="1440"/>
        </w:tabs>
        <w:ind w:left="1440" w:hanging="360"/>
      </w:pPr>
      <w:rPr>
        <w:rFonts w:ascii="Arial" w:hAnsi="Arial" w:hint="default"/>
      </w:rPr>
    </w:lvl>
    <w:lvl w:ilvl="2" w:tplc="2D963AA4" w:tentative="1">
      <w:start w:val="1"/>
      <w:numFmt w:val="bullet"/>
      <w:lvlText w:val="•"/>
      <w:lvlJc w:val="left"/>
      <w:pPr>
        <w:tabs>
          <w:tab w:val="num" w:pos="2160"/>
        </w:tabs>
        <w:ind w:left="2160" w:hanging="360"/>
      </w:pPr>
      <w:rPr>
        <w:rFonts w:ascii="Arial" w:hAnsi="Arial" w:hint="default"/>
      </w:rPr>
    </w:lvl>
    <w:lvl w:ilvl="3" w:tplc="04DA996C" w:tentative="1">
      <w:start w:val="1"/>
      <w:numFmt w:val="bullet"/>
      <w:lvlText w:val="•"/>
      <w:lvlJc w:val="left"/>
      <w:pPr>
        <w:tabs>
          <w:tab w:val="num" w:pos="2880"/>
        </w:tabs>
        <w:ind w:left="2880" w:hanging="360"/>
      </w:pPr>
      <w:rPr>
        <w:rFonts w:ascii="Arial" w:hAnsi="Arial" w:hint="default"/>
      </w:rPr>
    </w:lvl>
    <w:lvl w:ilvl="4" w:tplc="30CEA818" w:tentative="1">
      <w:start w:val="1"/>
      <w:numFmt w:val="bullet"/>
      <w:lvlText w:val="•"/>
      <w:lvlJc w:val="left"/>
      <w:pPr>
        <w:tabs>
          <w:tab w:val="num" w:pos="3600"/>
        </w:tabs>
        <w:ind w:left="3600" w:hanging="360"/>
      </w:pPr>
      <w:rPr>
        <w:rFonts w:ascii="Arial" w:hAnsi="Arial" w:hint="default"/>
      </w:rPr>
    </w:lvl>
    <w:lvl w:ilvl="5" w:tplc="55342840" w:tentative="1">
      <w:start w:val="1"/>
      <w:numFmt w:val="bullet"/>
      <w:lvlText w:val="•"/>
      <w:lvlJc w:val="left"/>
      <w:pPr>
        <w:tabs>
          <w:tab w:val="num" w:pos="4320"/>
        </w:tabs>
        <w:ind w:left="4320" w:hanging="360"/>
      </w:pPr>
      <w:rPr>
        <w:rFonts w:ascii="Arial" w:hAnsi="Arial" w:hint="default"/>
      </w:rPr>
    </w:lvl>
    <w:lvl w:ilvl="6" w:tplc="97064E52" w:tentative="1">
      <w:start w:val="1"/>
      <w:numFmt w:val="bullet"/>
      <w:lvlText w:val="•"/>
      <w:lvlJc w:val="left"/>
      <w:pPr>
        <w:tabs>
          <w:tab w:val="num" w:pos="5040"/>
        </w:tabs>
        <w:ind w:left="5040" w:hanging="360"/>
      </w:pPr>
      <w:rPr>
        <w:rFonts w:ascii="Arial" w:hAnsi="Arial" w:hint="default"/>
      </w:rPr>
    </w:lvl>
    <w:lvl w:ilvl="7" w:tplc="1DDE1B24" w:tentative="1">
      <w:start w:val="1"/>
      <w:numFmt w:val="bullet"/>
      <w:lvlText w:val="•"/>
      <w:lvlJc w:val="left"/>
      <w:pPr>
        <w:tabs>
          <w:tab w:val="num" w:pos="5760"/>
        </w:tabs>
        <w:ind w:left="5760" w:hanging="360"/>
      </w:pPr>
      <w:rPr>
        <w:rFonts w:ascii="Arial" w:hAnsi="Arial" w:hint="default"/>
      </w:rPr>
    </w:lvl>
    <w:lvl w:ilvl="8" w:tplc="7CBA69D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6645C03"/>
    <w:multiLevelType w:val="hybridMultilevel"/>
    <w:tmpl w:val="41829D7C"/>
    <w:lvl w:ilvl="0" w:tplc="338A9F96">
      <w:start w:val="1"/>
      <w:numFmt w:val="bullet"/>
      <w:lvlText w:val="•"/>
      <w:lvlJc w:val="left"/>
      <w:pPr>
        <w:tabs>
          <w:tab w:val="num" w:pos="720"/>
        </w:tabs>
        <w:ind w:left="720" w:hanging="360"/>
      </w:pPr>
      <w:rPr>
        <w:rFonts w:ascii="Arial" w:hAnsi="Arial" w:hint="default"/>
      </w:rPr>
    </w:lvl>
    <w:lvl w:ilvl="1" w:tplc="A60483E2" w:tentative="1">
      <w:start w:val="1"/>
      <w:numFmt w:val="bullet"/>
      <w:lvlText w:val="•"/>
      <w:lvlJc w:val="left"/>
      <w:pPr>
        <w:tabs>
          <w:tab w:val="num" w:pos="1440"/>
        </w:tabs>
        <w:ind w:left="1440" w:hanging="360"/>
      </w:pPr>
      <w:rPr>
        <w:rFonts w:ascii="Arial" w:hAnsi="Arial" w:hint="default"/>
      </w:rPr>
    </w:lvl>
    <w:lvl w:ilvl="2" w:tplc="008652FA" w:tentative="1">
      <w:start w:val="1"/>
      <w:numFmt w:val="bullet"/>
      <w:lvlText w:val="•"/>
      <w:lvlJc w:val="left"/>
      <w:pPr>
        <w:tabs>
          <w:tab w:val="num" w:pos="2160"/>
        </w:tabs>
        <w:ind w:left="2160" w:hanging="360"/>
      </w:pPr>
      <w:rPr>
        <w:rFonts w:ascii="Arial" w:hAnsi="Arial" w:hint="default"/>
      </w:rPr>
    </w:lvl>
    <w:lvl w:ilvl="3" w:tplc="C074D604" w:tentative="1">
      <w:start w:val="1"/>
      <w:numFmt w:val="bullet"/>
      <w:lvlText w:val="•"/>
      <w:lvlJc w:val="left"/>
      <w:pPr>
        <w:tabs>
          <w:tab w:val="num" w:pos="2880"/>
        </w:tabs>
        <w:ind w:left="2880" w:hanging="360"/>
      </w:pPr>
      <w:rPr>
        <w:rFonts w:ascii="Arial" w:hAnsi="Arial" w:hint="default"/>
      </w:rPr>
    </w:lvl>
    <w:lvl w:ilvl="4" w:tplc="0BE25DCC" w:tentative="1">
      <w:start w:val="1"/>
      <w:numFmt w:val="bullet"/>
      <w:lvlText w:val="•"/>
      <w:lvlJc w:val="left"/>
      <w:pPr>
        <w:tabs>
          <w:tab w:val="num" w:pos="3600"/>
        </w:tabs>
        <w:ind w:left="3600" w:hanging="360"/>
      </w:pPr>
      <w:rPr>
        <w:rFonts w:ascii="Arial" w:hAnsi="Arial" w:hint="default"/>
      </w:rPr>
    </w:lvl>
    <w:lvl w:ilvl="5" w:tplc="EE803780" w:tentative="1">
      <w:start w:val="1"/>
      <w:numFmt w:val="bullet"/>
      <w:lvlText w:val="•"/>
      <w:lvlJc w:val="left"/>
      <w:pPr>
        <w:tabs>
          <w:tab w:val="num" w:pos="4320"/>
        </w:tabs>
        <w:ind w:left="4320" w:hanging="360"/>
      </w:pPr>
      <w:rPr>
        <w:rFonts w:ascii="Arial" w:hAnsi="Arial" w:hint="default"/>
      </w:rPr>
    </w:lvl>
    <w:lvl w:ilvl="6" w:tplc="88DE3904" w:tentative="1">
      <w:start w:val="1"/>
      <w:numFmt w:val="bullet"/>
      <w:lvlText w:val="•"/>
      <w:lvlJc w:val="left"/>
      <w:pPr>
        <w:tabs>
          <w:tab w:val="num" w:pos="5040"/>
        </w:tabs>
        <w:ind w:left="5040" w:hanging="360"/>
      </w:pPr>
      <w:rPr>
        <w:rFonts w:ascii="Arial" w:hAnsi="Arial" w:hint="default"/>
      </w:rPr>
    </w:lvl>
    <w:lvl w:ilvl="7" w:tplc="BB66D2F0" w:tentative="1">
      <w:start w:val="1"/>
      <w:numFmt w:val="bullet"/>
      <w:lvlText w:val="•"/>
      <w:lvlJc w:val="left"/>
      <w:pPr>
        <w:tabs>
          <w:tab w:val="num" w:pos="5760"/>
        </w:tabs>
        <w:ind w:left="5760" w:hanging="360"/>
      </w:pPr>
      <w:rPr>
        <w:rFonts w:ascii="Arial" w:hAnsi="Arial" w:hint="default"/>
      </w:rPr>
    </w:lvl>
    <w:lvl w:ilvl="8" w:tplc="DF82052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E3373CA"/>
    <w:multiLevelType w:val="hybridMultilevel"/>
    <w:tmpl w:val="C4743AF2"/>
    <w:lvl w:ilvl="0" w:tplc="951CC348">
      <w:start w:val="1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4C327B"/>
    <w:multiLevelType w:val="hybridMultilevel"/>
    <w:tmpl w:val="EBDCE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9337B19"/>
    <w:multiLevelType w:val="hybridMultilevel"/>
    <w:tmpl w:val="0E843416"/>
    <w:lvl w:ilvl="0" w:tplc="D6843636">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A752E3E"/>
    <w:multiLevelType w:val="hybridMultilevel"/>
    <w:tmpl w:val="77B625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AA3314"/>
    <w:multiLevelType w:val="hybridMultilevel"/>
    <w:tmpl w:val="91E0B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FB3549"/>
    <w:multiLevelType w:val="hybridMultilevel"/>
    <w:tmpl w:val="041A93D4"/>
    <w:lvl w:ilvl="0" w:tplc="04090001">
      <w:start w:val="1"/>
      <w:numFmt w:val="bullet"/>
      <w:lvlText w:val=""/>
      <w:lvlJc w:val="left"/>
      <w:pPr>
        <w:ind w:left="720" w:hanging="360"/>
      </w:pPr>
      <w:rPr>
        <w:rFonts w:ascii="Symbol" w:hAnsi="Symbol" w:hint="default"/>
      </w:rPr>
    </w:lvl>
    <w:lvl w:ilvl="1" w:tplc="D7C089A0">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C92906"/>
    <w:multiLevelType w:val="hybridMultilevel"/>
    <w:tmpl w:val="10A26A8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6B524B6"/>
    <w:multiLevelType w:val="hybridMultilevel"/>
    <w:tmpl w:val="6B02BD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3C1857"/>
    <w:multiLevelType w:val="hybridMultilevel"/>
    <w:tmpl w:val="D20A6C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15F4251"/>
    <w:multiLevelType w:val="hybridMultilevel"/>
    <w:tmpl w:val="D6F63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6901A8"/>
    <w:multiLevelType w:val="hybridMultilevel"/>
    <w:tmpl w:val="6F9AE9D0"/>
    <w:lvl w:ilvl="0" w:tplc="69BA9E56">
      <w:start w:val="1"/>
      <w:numFmt w:val="bullet"/>
      <w:lvlText w:val="•"/>
      <w:lvlJc w:val="left"/>
      <w:pPr>
        <w:tabs>
          <w:tab w:val="num" w:pos="720"/>
        </w:tabs>
        <w:ind w:left="720" w:hanging="360"/>
      </w:pPr>
      <w:rPr>
        <w:rFonts w:ascii="Arial" w:hAnsi="Arial" w:hint="default"/>
      </w:rPr>
    </w:lvl>
    <w:lvl w:ilvl="1" w:tplc="B8EA827E" w:tentative="1">
      <w:start w:val="1"/>
      <w:numFmt w:val="bullet"/>
      <w:lvlText w:val="•"/>
      <w:lvlJc w:val="left"/>
      <w:pPr>
        <w:tabs>
          <w:tab w:val="num" w:pos="1440"/>
        </w:tabs>
        <w:ind w:left="1440" w:hanging="360"/>
      </w:pPr>
      <w:rPr>
        <w:rFonts w:ascii="Arial" w:hAnsi="Arial" w:hint="default"/>
      </w:rPr>
    </w:lvl>
    <w:lvl w:ilvl="2" w:tplc="832CCDFC" w:tentative="1">
      <w:start w:val="1"/>
      <w:numFmt w:val="bullet"/>
      <w:lvlText w:val="•"/>
      <w:lvlJc w:val="left"/>
      <w:pPr>
        <w:tabs>
          <w:tab w:val="num" w:pos="2160"/>
        </w:tabs>
        <w:ind w:left="2160" w:hanging="360"/>
      </w:pPr>
      <w:rPr>
        <w:rFonts w:ascii="Arial" w:hAnsi="Arial" w:hint="default"/>
      </w:rPr>
    </w:lvl>
    <w:lvl w:ilvl="3" w:tplc="C6DA0B1A" w:tentative="1">
      <w:start w:val="1"/>
      <w:numFmt w:val="bullet"/>
      <w:lvlText w:val="•"/>
      <w:lvlJc w:val="left"/>
      <w:pPr>
        <w:tabs>
          <w:tab w:val="num" w:pos="2880"/>
        </w:tabs>
        <w:ind w:left="2880" w:hanging="360"/>
      </w:pPr>
      <w:rPr>
        <w:rFonts w:ascii="Arial" w:hAnsi="Arial" w:hint="default"/>
      </w:rPr>
    </w:lvl>
    <w:lvl w:ilvl="4" w:tplc="235E36AA" w:tentative="1">
      <w:start w:val="1"/>
      <w:numFmt w:val="bullet"/>
      <w:lvlText w:val="•"/>
      <w:lvlJc w:val="left"/>
      <w:pPr>
        <w:tabs>
          <w:tab w:val="num" w:pos="3600"/>
        </w:tabs>
        <w:ind w:left="3600" w:hanging="360"/>
      </w:pPr>
      <w:rPr>
        <w:rFonts w:ascii="Arial" w:hAnsi="Arial" w:hint="default"/>
      </w:rPr>
    </w:lvl>
    <w:lvl w:ilvl="5" w:tplc="A89282A4" w:tentative="1">
      <w:start w:val="1"/>
      <w:numFmt w:val="bullet"/>
      <w:lvlText w:val="•"/>
      <w:lvlJc w:val="left"/>
      <w:pPr>
        <w:tabs>
          <w:tab w:val="num" w:pos="4320"/>
        </w:tabs>
        <w:ind w:left="4320" w:hanging="360"/>
      </w:pPr>
      <w:rPr>
        <w:rFonts w:ascii="Arial" w:hAnsi="Arial" w:hint="default"/>
      </w:rPr>
    </w:lvl>
    <w:lvl w:ilvl="6" w:tplc="4DEE1FD8" w:tentative="1">
      <w:start w:val="1"/>
      <w:numFmt w:val="bullet"/>
      <w:lvlText w:val="•"/>
      <w:lvlJc w:val="left"/>
      <w:pPr>
        <w:tabs>
          <w:tab w:val="num" w:pos="5040"/>
        </w:tabs>
        <w:ind w:left="5040" w:hanging="360"/>
      </w:pPr>
      <w:rPr>
        <w:rFonts w:ascii="Arial" w:hAnsi="Arial" w:hint="default"/>
      </w:rPr>
    </w:lvl>
    <w:lvl w:ilvl="7" w:tplc="27EAABC4" w:tentative="1">
      <w:start w:val="1"/>
      <w:numFmt w:val="bullet"/>
      <w:lvlText w:val="•"/>
      <w:lvlJc w:val="left"/>
      <w:pPr>
        <w:tabs>
          <w:tab w:val="num" w:pos="5760"/>
        </w:tabs>
        <w:ind w:left="5760" w:hanging="360"/>
      </w:pPr>
      <w:rPr>
        <w:rFonts w:ascii="Arial" w:hAnsi="Arial" w:hint="default"/>
      </w:rPr>
    </w:lvl>
    <w:lvl w:ilvl="8" w:tplc="F20E8FB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B5C3F96"/>
    <w:multiLevelType w:val="hybridMultilevel"/>
    <w:tmpl w:val="3F9CC13C"/>
    <w:lvl w:ilvl="0" w:tplc="B2CE3A28">
      <w:start w:val="1"/>
      <w:numFmt w:val="bullet"/>
      <w:lvlText w:val="•"/>
      <w:lvlJc w:val="left"/>
      <w:pPr>
        <w:tabs>
          <w:tab w:val="num" w:pos="720"/>
        </w:tabs>
        <w:ind w:left="720" w:hanging="360"/>
      </w:pPr>
      <w:rPr>
        <w:rFonts w:ascii="Arial" w:hAnsi="Arial" w:hint="default"/>
      </w:rPr>
    </w:lvl>
    <w:lvl w:ilvl="1" w:tplc="79DA0B0A">
      <w:start w:val="1"/>
      <w:numFmt w:val="bullet"/>
      <w:lvlText w:val="•"/>
      <w:lvlJc w:val="left"/>
      <w:pPr>
        <w:tabs>
          <w:tab w:val="num" w:pos="1440"/>
        </w:tabs>
        <w:ind w:left="1440" w:hanging="360"/>
      </w:pPr>
      <w:rPr>
        <w:rFonts w:ascii="Arial" w:hAnsi="Arial" w:hint="default"/>
      </w:rPr>
    </w:lvl>
    <w:lvl w:ilvl="2" w:tplc="DF00C674" w:tentative="1">
      <w:start w:val="1"/>
      <w:numFmt w:val="bullet"/>
      <w:lvlText w:val="•"/>
      <w:lvlJc w:val="left"/>
      <w:pPr>
        <w:tabs>
          <w:tab w:val="num" w:pos="2160"/>
        </w:tabs>
        <w:ind w:left="2160" w:hanging="360"/>
      </w:pPr>
      <w:rPr>
        <w:rFonts w:ascii="Arial" w:hAnsi="Arial" w:hint="default"/>
      </w:rPr>
    </w:lvl>
    <w:lvl w:ilvl="3" w:tplc="E9D88B3C" w:tentative="1">
      <w:start w:val="1"/>
      <w:numFmt w:val="bullet"/>
      <w:lvlText w:val="•"/>
      <w:lvlJc w:val="left"/>
      <w:pPr>
        <w:tabs>
          <w:tab w:val="num" w:pos="2880"/>
        </w:tabs>
        <w:ind w:left="2880" w:hanging="360"/>
      </w:pPr>
      <w:rPr>
        <w:rFonts w:ascii="Arial" w:hAnsi="Arial" w:hint="default"/>
      </w:rPr>
    </w:lvl>
    <w:lvl w:ilvl="4" w:tplc="04546CEC" w:tentative="1">
      <w:start w:val="1"/>
      <w:numFmt w:val="bullet"/>
      <w:lvlText w:val="•"/>
      <w:lvlJc w:val="left"/>
      <w:pPr>
        <w:tabs>
          <w:tab w:val="num" w:pos="3600"/>
        </w:tabs>
        <w:ind w:left="3600" w:hanging="360"/>
      </w:pPr>
      <w:rPr>
        <w:rFonts w:ascii="Arial" w:hAnsi="Arial" w:hint="default"/>
      </w:rPr>
    </w:lvl>
    <w:lvl w:ilvl="5" w:tplc="21B0CEA6" w:tentative="1">
      <w:start w:val="1"/>
      <w:numFmt w:val="bullet"/>
      <w:lvlText w:val="•"/>
      <w:lvlJc w:val="left"/>
      <w:pPr>
        <w:tabs>
          <w:tab w:val="num" w:pos="4320"/>
        </w:tabs>
        <w:ind w:left="4320" w:hanging="360"/>
      </w:pPr>
      <w:rPr>
        <w:rFonts w:ascii="Arial" w:hAnsi="Arial" w:hint="default"/>
      </w:rPr>
    </w:lvl>
    <w:lvl w:ilvl="6" w:tplc="54A6BAE6" w:tentative="1">
      <w:start w:val="1"/>
      <w:numFmt w:val="bullet"/>
      <w:lvlText w:val="•"/>
      <w:lvlJc w:val="left"/>
      <w:pPr>
        <w:tabs>
          <w:tab w:val="num" w:pos="5040"/>
        </w:tabs>
        <w:ind w:left="5040" w:hanging="360"/>
      </w:pPr>
      <w:rPr>
        <w:rFonts w:ascii="Arial" w:hAnsi="Arial" w:hint="default"/>
      </w:rPr>
    </w:lvl>
    <w:lvl w:ilvl="7" w:tplc="9050B3CA" w:tentative="1">
      <w:start w:val="1"/>
      <w:numFmt w:val="bullet"/>
      <w:lvlText w:val="•"/>
      <w:lvlJc w:val="left"/>
      <w:pPr>
        <w:tabs>
          <w:tab w:val="num" w:pos="5760"/>
        </w:tabs>
        <w:ind w:left="5760" w:hanging="360"/>
      </w:pPr>
      <w:rPr>
        <w:rFonts w:ascii="Arial" w:hAnsi="Arial" w:hint="default"/>
      </w:rPr>
    </w:lvl>
    <w:lvl w:ilvl="8" w:tplc="DFF2C33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C947D27"/>
    <w:multiLevelType w:val="hybridMultilevel"/>
    <w:tmpl w:val="9D60E16A"/>
    <w:lvl w:ilvl="0" w:tplc="CB6EEEB4">
      <w:numFmt w:val="bullet"/>
      <w:lvlText w:val="•"/>
      <w:lvlJc w:val="left"/>
      <w:pPr>
        <w:ind w:left="1087" w:hanging="727"/>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5955781">
    <w:abstractNumId w:val="4"/>
  </w:num>
  <w:num w:numId="2" w16cid:durableId="936593704">
    <w:abstractNumId w:val="5"/>
  </w:num>
  <w:num w:numId="3" w16cid:durableId="1256402897">
    <w:abstractNumId w:val="5"/>
  </w:num>
  <w:num w:numId="4" w16cid:durableId="1433939140">
    <w:abstractNumId w:val="9"/>
  </w:num>
  <w:num w:numId="5" w16cid:durableId="1776636796">
    <w:abstractNumId w:val="20"/>
  </w:num>
  <w:num w:numId="6" w16cid:durableId="46073814">
    <w:abstractNumId w:val="21"/>
  </w:num>
  <w:num w:numId="7" w16cid:durableId="1072266232">
    <w:abstractNumId w:val="6"/>
  </w:num>
  <w:num w:numId="8" w16cid:durableId="102652972">
    <w:abstractNumId w:val="10"/>
  </w:num>
  <w:num w:numId="9" w16cid:durableId="988704391">
    <w:abstractNumId w:val="7"/>
  </w:num>
  <w:num w:numId="10" w16cid:durableId="794493899">
    <w:abstractNumId w:val="3"/>
  </w:num>
  <w:num w:numId="11" w16cid:durableId="1728216470">
    <w:abstractNumId w:val="14"/>
  </w:num>
  <w:num w:numId="12" w16cid:durableId="175463096">
    <w:abstractNumId w:val="0"/>
  </w:num>
  <w:num w:numId="13" w16cid:durableId="1666349853">
    <w:abstractNumId w:val="15"/>
  </w:num>
  <w:num w:numId="14" w16cid:durableId="1866363625">
    <w:abstractNumId w:val="18"/>
  </w:num>
  <w:num w:numId="15" w16cid:durableId="1989895227">
    <w:abstractNumId w:val="22"/>
  </w:num>
  <w:num w:numId="16" w16cid:durableId="228731003">
    <w:abstractNumId w:val="8"/>
  </w:num>
  <w:num w:numId="17" w16cid:durableId="753354955">
    <w:abstractNumId w:val="16"/>
  </w:num>
  <w:num w:numId="18" w16cid:durableId="1814061242">
    <w:abstractNumId w:val="2"/>
  </w:num>
  <w:num w:numId="19" w16cid:durableId="1714235275">
    <w:abstractNumId w:val="13"/>
  </w:num>
  <w:num w:numId="20" w16cid:durableId="612830335">
    <w:abstractNumId w:val="12"/>
  </w:num>
  <w:num w:numId="21" w16cid:durableId="440730043">
    <w:abstractNumId w:val="1"/>
  </w:num>
  <w:num w:numId="22" w16cid:durableId="230819536">
    <w:abstractNumId w:val="19"/>
  </w:num>
  <w:num w:numId="23" w16cid:durableId="1633514732">
    <w:abstractNumId w:val="17"/>
  </w:num>
  <w:num w:numId="24" w16cid:durableId="200404050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4096" w:nlCheck="1" w:checkStyle="0"/>
  <w:activeWritingStyle w:appName="MSWord" w:lang="en-US" w:vendorID="64" w:dllVersion="4096" w:nlCheck="1" w:checkStyle="0"/>
  <w:activeWritingStyle w:appName="MSWord" w:lang="en-US" w:vendorID="64" w:dllVersion="6" w:nlCheck="1" w:checkStyle="1"/>
  <w:activeWritingStyle w:appName="MSWord" w:lang="fr-FR" w:vendorID="64" w:dllVersion="6" w:nlCheck="1" w:checkStyle="0"/>
  <w:activeWritingStyle w:appName="MSWord" w:lang="es-MX" w:vendorID="64" w:dllVersion="6" w:nlCheck="1" w:checkStyle="0"/>
  <w:activeWritingStyle w:appName="MSWord" w:lang="en-US" w:vendorID="64" w:dllVersion="0" w:nlCheck="1" w:checkStyle="0"/>
  <w:activeWritingStyle w:appName="MSWord" w:lang="fr-FR" w:vendorID="64" w:dllVersion="0" w:nlCheck="1" w:checkStyle="0"/>
  <w:activeWritingStyle w:appName="MSWord" w:lang="es-MX" w:vendorID="64" w:dllVersion="0" w:nlCheck="1" w:checkStyle="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FF6"/>
    <w:rsid w:val="00001BD2"/>
    <w:rsid w:val="000124C3"/>
    <w:rsid w:val="00012E1D"/>
    <w:rsid w:val="000174BF"/>
    <w:rsid w:val="00087F58"/>
    <w:rsid w:val="000A2A2D"/>
    <w:rsid w:val="000E558B"/>
    <w:rsid w:val="000F53EA"/>
    <w:rsid w:val="0010018B"/>
    <w:rsid w:val="001002FE"/>
    <w:rsid w:val="0012256E"/>
    <w:rsid w:val="00123723"/>
    <w:rsid w:val="0012551A"/>
    <w:rsid w:val="0012661B"/>
    <w:rsid w:val="00132BCD"/>
    <w:rsid w:val="00163F0D"/>
    <w:rsid w:val="00173791"/>
    <w:rsid w:val="00191DDC"/>
    <w:rsid w:val="001A6B32"/>
    <w:rsid w:val="001B0419"/>
    <w:rsid w:val="001C1307"/>
    <w:rsid w:val="001E3A95"/>
    <w:rsid w:val="001F7598"/>
    <w:rsid w:val="00233E1C"/>
    <w:rsid w:val="002455B1"/>
    <w:rsid w:val="002458B6"/>
    <w:rsid w:val="0026083C"/>
    <w:rsid w:val="0027226A"/>
    <w:rsid w:val="00274E45"/>
    <w:rsid w:val="0029730F"/>
    <w:rsid w:val="002A3DEF"/>
    <w:rsid w:val="002C0A70"/>
    <w:rsid w:val="002C4C24"/>
    <w:rsid w:val="002D46B7"/>
    <w:rsid w:val="00301FF6"/>
    <w:rsid w:val="0030216E"/>
    <w:rsid w:val="0030368D"/>
    <w:rsid w:val="00305946"/>
    <w:rsid w:val="00307578"/>
    <w:rsid w:val="00332C96"/>
    <w:rsid w:val="003454AB"/>
    <w:rsid w:val="00375234"/>
    <w:rsid w:val="003A6AD3"/>
    <w:rsid w:val="003B671C"/>
    <w:rsid w:val="003C0CAA"/>
    <w:rsid w:val="003C2C2D"/>
    <w:rsid w:val="003E6AC8"/>
    <w:rsid w:val="003E7F24"/>
    <w:rsid w:val="003F0F0B"/>
    <w:rsid w:val="004014B3"/>
    <w:rsid w:val="00411FC0"/>
    <w:rsid w:val="0041710D"/>
    <w:rsid w:val="00421C17"/>
    <w:rsid w:val="004319FC"/>
    <w:rsid w:val="00440385"/>
    <w:rsid w:val="00454BF7"/>
    <w:rsid w:val="0046322C"/>
    <w:rsid w:val="00472258"/>
    <w:rsid w:val="0047368A"/>
    <w:rsid w:val="00482E53"/>
    <w:rsid w:val="00490F88"/>
    <w:rsid w:val="004C3AA4"/>
    <w:rsid w:val="00506335"/>
    <w:rsid w:val="00551BBD"/>
    <w:rsid w:val="005575DD"/>
    <w:rsid w:val="005578FA"/>
    <w:rsid w:val="00570B1C"/>
    <w:rsid w:val="00583D73"/>
    <w:rsid w:val="00590073"/>
    <w:rsid w:val="005D6CE1"/>
    <w:rsid w:val="005E4B97"/>
    <w:rsid w:val="005F6051"/>
    <w:rsid w:val="0063655B"/>
    <w:rsid w:val="0063742C"/>
    <w:rsid w:val="0064331E"/>
    <w:rsid w:val="0066545F"/>
    <w:rsid w:val="0067755B"/>
    <w:rsid w:val="006A378E"/>
    <w:rsid w:val="006C2A03"/>
    <w:rsid w:val="006C319C"/>
    <w:rsid w:val="00704FCA"/>
    <w:rsid w:val="007106EC"/>
    <w:rsid w:val="00766DDF"/>
    <w:rsid w:val="00785749"/>
    <w:rsid w:val="007B6F35"/>
    <w:rsid w:val="007F1542"/>
    <w:rsid w:val="00813698"/>
    <w:rsid w:val="008475EE"/>
    <w:rsid w:val="008562BA"/>
    <w:rsid w:val="008A04F2"/>
    <w:rsid w:val="008A0F5D"/>
    <w:rsid w:val="008A1E4C"/>
    <w:rsid w:val="008A3A27"/>
    <w:rsid w:val="008B1E9D"/>
    <w:rsid w:val="009209FA"/>
    <w:rsid w:val="00927D54"/>
    <w:rsid w:val="00933CF7"/>
    <w:rsid w:val="0093444C"/>
    <w:rsid w:val="0093482A"/>
    <w:rsid w:val="0093654C"/>
    <w:rsid w:val="0094726C"/>
    <w:rsid w:val="0099583F"/>
    <w:rsid w:val="009C2F02"/>
    <w:rsid w:val="009D4521"/>
    <w:rsid w:val="009E2FEF"/>
    <w:rsid w:val="009E4485"/>
    <w:rsid w:val="00A6663A"/>
    <w:rsid w:val="00A71E95"/>
    <w:rsid w:val="00A955BA"/>
    <w:rsid w:val="00AB0971"/>
    <w:rsid w:val="00AE6C25"/>
    <w:rsid w:val="00AF7661"/>
    <w:rsid w:val="00B1082A"/>
    <w:rsid w:val="00B14EDF"/>
    <w:rsid w:val="00B27773"/>
    <w:rsid w:val="00B35D9C"/>
    <w:rsid w:val="00B37834"/>
    <w:rsid w:val="00B57812"/>
    <w:rsid w:val="00B66AA9"/>
    <w:rsid w:val="00B71891"/>
    <w:rsid w:val="00B90BE9"/>
    <w:rsid w:val="00BB50ED"/>
    <w:rsid w:val="00BC6E2C"/>
    <w:rsid w:val="00BD6904"/>
    <w:rsid w:val="00BF370C"/>
    <w:rsid w:val="00C03249"/>
    <w:rsid w:val="00C245B0"/>
    <w:rsid w:val="00C40D58"/>
    <w:rsid w:val="00C83F25"/>
    <w:rsid w:val="00CC7D38"/>
    <w:rsid w:val="00CD7038"/>
    <w:rsid w:val="00D05478"/>
    <w:rsid w:val="00D0595F"/>
    <w:rsid w:val="00D21703"/>
    <w:rsid w:val="00D246C0"/>
    <w:rsid w:val="00D35117"/>
    <w:rsid w:val="00D87DD9"/>
    <w:rsid w:val="00D922A3"/>
    <w:rsid w:val="00D95E55"/>
    <w:rsid w:val="00DA118E"/>
    <w:rsid w:val="00DC66AC"/>
    <w:rsid w:val="00DD3A3E"/>
    <w:rsid w:val="00DE0F4B"/>
    <w:rsid w:val="00DE35F6"/>
    <w:rsid w:val="00E159FC"/>
    <w:rsid w:val="00E32B57"/>
    <w:rsid w:val="00E449B4"/>
    <w:rsid w:val="00E45860"/>
    <w:rsid w:val="00E53A7B"/>
    <w:rsid w:val="00E7328D"/>
    <w:rsid w:val="00E91923"/>
    <w:rsid w:val="00E97ECF"/>
    <w:rsid w:val="00EA273D"/>
    <w:rsid w:val="00EB0DBB"/>
    <w:rsid w:val="00F00DCE"/>
    <w:rsid w:val="00F05080"/>
    <w:rsid w:val="00F06D32"/>
    <w:rsid w:val="00F11038"/>
    <w:rsid w:val="00F23F98"/>
    <w:rsid w:val="00F37D98"/>
    <w:rsid w:val="00F4526D"/>
    <w:rsid w:val="00FA2A9D"/>
    <w:rsid w:val="00FB1D93"/>
    <w:rsid w:val="00FF2C81"/>
    <w:rsid w:val="00FF3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5DEA6D"/>
  <w14:defaultImageDpi w14:val="32767"/>
  <w15:chartTrackingRefBased/>
  <w15:docId w15:val="{61E64769-E093-0E45-9AA3-60F1BE477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57"/>
    <w:pPr>
      <w:spacing w:after="160" w:line="259" w:lineRule="auto"/>
      <w:ind w:left="0" w:firstLine="0"/>
    </w:pPr>
    <w:rPr>
      <w:sz w:val="22"/>
      <w:szCs w:val="22"/>
    </w:rPr>
  </w:style>
  <w:style w:type="paragraph" w:styleId="Heading2">
    <w:name w:val="heading 2"/>
    <w:basedOn w:val="Normal"/>
    <w:next w:val="Normal"/>
    <w:link w:val="Heading2Char"/>
    <w:uiPriority w:val="9"/>
    <w:unhideWhenUsed/>
    <w:qFormat/>
    <w:rsid w:val="00E32B57"/>
    <w:pPr>
      <w:keepNext/>
      <w:keepLines/>
      <w:spacing w:before="40" w:after="120"/>
      <w:outlineLvl w:val="1"/>
    </w:pPr>
    <w:rPr>
      <w:rFonts w:asciiTheme="majorHAnsi" w:eastAsiaTheme="majorEastAsia" w:hAnsiTheme="majorHAnsi" w:cstheme="majorBidi"/>
      <w:b/>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ai">
    <w:name w:val="Outline List 1"/>
    <w:basedOn w:val="NoList"/>
    <w:uiPriority w:val="99"/>
    <w:semiHidden/>
    <w:unhideWhenUsed/>
    <w:rsid w:val="002D46B7"/>
    <w:pPr>
      <w:numPr>
        <w:numId w:val="2"/>
      </w:numPr>
    </w:pPr>
  </w:style>
  <w:style w:type="character" w:customStyle="1" w:styleId="Heading2Char">
    <w:name w:val="Heading 2 Char"/>
    <w:basedOn w:val="DefaultParagraphFont"/>
    <w:link w:val="Heading2"/>
    <w:uiPriority w:val="9"/>
    <w:rsid w:val="00E32B57"/>
    <w:rPr>
      <w:rFonts w:asciiTheme="majorHAnsi" w:eastAsiaTheme="majorEastAsia" w:hAnsiTheme="majorHAnsi" w:cstheme="majorBidi"/>
      <w:b/>
      <w:sz w:val="22"/>
      <w:szCs w:val="26"/>
      <w:u w:val="single"/>
    </w:rPr>
  </w:style>
  <w:style w:type="paragraph" w:styleId="ListParagraph">
    <w:name w:val="List Paragraph"/>
    <w:basedOn w:val="Normal"/>
    <w:uiPriority w:val="34"/>
    <w:qFormat/>
    <w:rsid w:val="00E32B57"/>
    <w:pPr>
      <w:ind w:left="720"/>
      <w:contextualSpacing/>
    </w:pPr>
  </w:style>
  <w:style w:type="paragraph" w:styleId="Footer">
    <w:name w:val="footer"/>
    <w:basedOn w:val="Normal"/>
    <w:link w:val="FooterChar"/>
    <w:uiPriority w:val="99"/>
    <w:unhideWhenUsed/>
    <w:rsid w:val="00E32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B57"/>
    <w:rPr>
      <w:sz w:val="22"/>
      <w:szCs w:val="22"/>
    </w:rPr>
  </w:style>
  <w:style w:type="paragraph" w:styleId="FootnoteText">
    <w:name w:val="footnote text"/>
    <w:basedOn w:val="Normal"/>
    <w:link w:val="FootnoteTextChar"/>
    <w:uiPriority w:val="99"/>
    <w:unhideWhenUsed/>
    <w:rsid w:val="00E32B57"/>
    <w:pPr>
      <w:spacing w:after="0" w:line="240" w:lineRule="auto"/>
    </w:pPr>
    <w:rPr>
      <w:rFonts w:eastAsiaTheme="minorEastAsia"/>
      <w:sz w:val="24"/>
      <w:szCs w:val="24"/>
    </w:rPr>
  </w:style>
  <w:style w:type="character" w:customStyle="1" w:styleId="FootnoteTextChar">
    <w:name w:val="Footnote Text Char"/>
    <w:basedOn w:val="DefaultParagraphFont"/>
    <w:link w:val="FootnoteText"/>
    <w:uiPriority w:val="99"/>
    <w:rsid w:val="00E32B57"/>
    <w:rPr>
      <w:rFonts w:eastAsiaTheme="minorEastAsia"/>
    </w:rPr>
  </w:style>
  <w:style w:type="character" w:styleId="FootnoteReference">
    <w:name w:val="footnote reference"/>
    <w:basedOn w:val="DefaultParagraphFont"/>
    <w:uiPriority w:val="99"/>
    <w:unhideWhenUsed/>
    <w:rsid w:val="00E32B57"/>
    <w:rPr>
      <w:vertAlign w:val="superscript"/>
    </w:rPr>
  </w:style>
  <w:style w:type="table" w:styleId="TableGrid">
    <w:name w:val="Table Grid"/>
    <w:basedOn w:val="TableNormal"/>
    <w:uiPriority w:val="39"/>
    <w:unhideWhenUsed/>
    <w:rsid w:val="00E32B57"/>
    <w:pPr>
      <w:ind w:left="0" w:firstLine="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32B57"/>
    <w:pPr>
      <w:ind w:left="0" w:firstLine="0"/>
    </w:pPr>
    <w:rPr>
      <w:sz w:val="22"/>
      <w:szCs w:val="22"/>
    </w:rPr>
  </w:style>
  <w:style w:type="character" w:styleId="PlaceholderText">
    <w:name w:val="Placeholder Text"/>
    <w:basedOn w:val="DefaultParagraphFont"/>
    <w:uiPriority w:val="99"/>
    <w:semiHidden/>
    <w:rsid w:val="00E32B57"/>
    <w:rPr>
      <w:color w:val="808080"/>
    </w:rPr>
  </w:style>
  <w:style w:type="table" w:customStyle="1" w:styleId="TableGrid1">
    <w:name w:val="Table Grid1"/>
    <w:basedOn w:val="TableNormal"/>
    <w:next w:val="TableGrid"/>
    <w:uiPriority w:val="39"/>
    <w:rsid w:val="00E32B57"/>
    <w:pPr>
      <w:ind w:left="0" w:firstLine="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32B57"/>
    <w:rPr>
      <w:sz w:val="16"/>
      <w:szCs w:val="16"/>
    </w:rPr>
  </w:style>
  <w:style w:type="paragraph" w:styleId="CommentText">
    <w:name w:val="annotation text"/>
    <w:basedOn w:val="Normal"/>
    <w:link w:val="CommentTextChar"/>
    <w:uiPriority w:val="99"/>
    <w:semiHidden/>
    <w:unhideWhenUsed/>
    <w:rsid w:val="00E32B57"/>
    <w:pPr>
      <w:spacing w:line="240" w:lineRule="auto"/>
    </w:pPr>
    <w:rPr>
      <w:sz w:val="20"/>
      <w:szCs w:val="20"/>
    </w:rPr>
  </w:style>
  <w:style w:type="character" w:customStyle="1" w:styleId="CommentTextChar">
    <w:name w:val="Comment Text Char"/>
    <w:basedOn w:val="DefaultParagraphFont"/>
    <w:link w:val="CommentText"/>
    <w:uiPriority w:val="99"/>
    <w:semiHidden/>
    <w:rsid w:val="00E32B57"/>
    <w:rPr>
      <w:sz w:val="20"/>
      <w:szCs w:val="20"/>
    </w:rPr>
  </w:style>
  <w:style w:type="paragraph" w:styleId="NormalWeb">
    <w:name w:val="Normal (Web)"/>
    <w:basedOn w:val="Normal"/>
    <w:uiPriority w:val="99"/>
    <w:unhideWhenUsed/>
    <w:rsid w:val="00E32B5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7755B"/>
    <w:rPr>
      <w:color w:val="0563C1" w:themeColor="hyperlink"/>
      <w:u w:val="single"/>
    </w:rPr>
  </w:style>
  <w:style w:type="paragraph" w:styleId="Header">
    <w:name w:val="header"/>
    <w:basedOn w:val="Normal"/>
    <w:link w:val="HeaderChar"/>
    <w:uiPriority w:val="99"/>
    <w:unhideWhenUsed/>
    <w:rsid w:val="00163F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F0D"/>
    <w:rPr>
      <w:sz w:val="22"/>
      <w:szCs w:val="22"/>
    </w:rPr>
  </w:style>
  <w:style w:type="paragraph" w:styleId="EndnoteText">
    <w:name w:val="endnote text"/>
    <w:basedOn w:val="Normal"/>
    <w:link w:val="EndnoteTextChar"/>
    <w:uiPriority w:val="99"/>
    <w:unhideWhenUsed/>
    <w:rsid w:val="00583D73"/>
    <w:pPr>
      <w:spacing w:after="0" w:line="240" w:lineRule="auto"/>
    </w:pPr>
    <w:rPr>
      <w:sz w:val="20"/>
      <w:szCs w:val="20"/>
    </w:rPr>
  </w:style>
  <w:style w:type="character" w:customStyle="1" w:styleId="EndnoteTextChar">
    <w:name w:val="Endnote Text Char"/>
    <w:basedOn w:val="DefaultParagraphFont"/>
    <w:link w:val="EndnoteText"/>
    <w:uiPriority w:val="99"/>
    <w:rsid w:val="00583D73"/>
    <w:rPr>
      <w:sz w:val="20"/>
      <w:szCs w:val="20"/>
    </w:rPr>
  </w:style>
  <w:style w:type="paragraph" w:styleId="BodyText">
    <w:name w:val="Body Text"/>
    <w:basedOn w:val="Normal"/>
    <w:link w:val="BodyTextChar"/>
    <w:uiPriority w:val="1"/>
    <w:qFormat/>
    <w:rsid w:val="00307578"/>
    <w:pPr>
      <w:widowControl w:val="0"/>
      <w:spacing w:after="0" w:line="240" w:lineRule="auto"/>
      <w:ind w:left="119"/>
    </w:pPr>
    <w:rPr>
      <w:rFonts w:ascii="Arial" w:eastAsia="Arial" w:hAnsi="Arial"/>
      <w:sz w:val="19"/>
      <w:szCs w:val="19"/>
    </w:rPr>
  </w:style>
  <w:style w:type="character" w:customStyle="1" w:styleId="BodyTextChar">
    <w:name w:val="Body Text Char"/>
    <w:basedOn w:val="DefaultParagraphFont"/>
    <w:link w:val="BodyText"/>
    <w:uiPriority w:val="1"/>
    <w:rsid w:val="00307578"/>
    <w:rPr>
      <w:rFonts w:ascii="Arial" w:eastAsia="Arial" w:hAnsi="Arial"/>
      <w:sz w:val="19"/>
      <w:szCs w:val="19"/>
    </w:rPr>
  </w:style>
  <w:style w:type="paragraph" w:styleId="CommentSubject">
    <w:name w:val="annotation subject"/>
    <w:basedOn w:val="CommentText"/>
    <w:next w:val="CommentText"/>
    <w:link w:val="CommentSubjectChar"/>
    <w:uiPriority w:val="99"/>
    <w:semiHidden/>
    <w:unhideWhenUsed/>
    <w:rsid w:val="00E97ECF"/>
    <w:rPr>
      <w:b/>
      <w:bCs/>
    </w:rPr>
  </w:style>
  <w:style w:type="character" w:customStyle="1" w:styleId="CommentSubjectChar">
    <w:name w:val="Comment Subject Char"/>
    <w:basedOn w:val="CommentTextChar"/>
    <w:link w:val="CommentSubject"/>
    <w:uiPriority w:val="99"/>
    <w:semiHidden/>
    <w:rsid w:val="00E97ECF"/>
    <w:rPr>
      <w:b/>
      <w:bCs/>
      <w:sz w:val="20"/>
      <w:szCs w:val="20"/>
    </w:rPr>
  </w:style>
  <w:style w:type="paragraph" w:styleId="BalloonText">
    <w:name w:val="Balloon Text"/>
    <w:basedOn w:val="Normal"/>
    <w:link w:val="BalloonTextChar"/>
    <w:uiPriority w:val="99"/>
    <w:semiHidden/>
    <w:unhideWhenUsed/>
    <w:rsid w:val="00E97E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ECF"/>
    <w:rPr>
      <w:rFonts w:ascii="Segoe UI" w:hAnsi="Segoe UI" w:cs="Segoe UI"/>
      <w:sz w:val="18"/>
      <w:szCs w:val="18"/>
    </w:rPr>
  </w:style>
  <w:style w:type="paragraph" w:customStyle="1" w:styleId="Default">
    <w:name w:val="Default"/>
    <w:rsid w:val="005F6051"/>
    <w:pPr>
      <w:autoSpaceDE w:val="0"/>
      <w:autoSpaceDN w:val="0"/>
      <w:adjustRightInd w:val="0"/>
      <w:ind w:left="0" w:firstLine="0"/>
    </w:pPr>
    <w:rPr>
      <w:rFonts w:ascii="Calibri" w:hAnsi="Calibri" w:cs="Calibri"/>
      <w:color w:val="000000"/>
    </w:rPr>
  </w:style>
  <w:style w:type="paragraph" w:styleId="Revision">
    <w:name w:val="Revision"/>
    <w:hidden/>
    <w:uiPriority w:val="99"/>
    <w:semiHidden/>
    <w:rsid w:val="005F6051"/>
    <w:pPr>
      <w:ind w:left="0" w:firstLine="0"/>
    </w:pPr>
    <w:rPr>
      <w:sz w:val="22"/>
      <w:szCs w:val="22"/>
    </w:rPr>
  </w:style>
  <w:style w:type="character" w:styleId="EndnoteReference">
    <w:name w:val="endnote reference"/>
    <w:basedOn w:val="DefaultParagraphFont"/>
    <w:uiPriority w:val="99"/>
    <w:semiHidden/>
    <w:unhideWhenUsed/>
    <w:rsid w:val="00C40D58"/>
    <w:rPr>
      <w:vertAlign w:val="superscript"/>
    </w:rPr>
  </w:style>
  <w:style w:type="character" w:styleId="UnresolvedMention">
    <w:name w:val="Unresolved Mention"/>
    <w:basedOn w:val="DefaultParagraphFont"/>
    <w:uiPriority w:val="99"/>
    <w:semiHidden/>
    <w:unhideWhenUsed/>
    <w:rsid w:val="00704F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490953">
      <w:bodyDiv w:val="1"/>
      <w:marLeft w:val="0"/>
      <w:marRight w:val="0"/>
      <w:marTop w:val="0"/>
      <w:marBottom w:val="0"/>
      <w:divBdr>
        <w:top w:val="none" w:sz="0" w:space="0" w:color="auto"/>
        <w:left w:val="none" w:sz="0" w:space="0" w:color="auto"/>
        <w:bottom w:val="none" w:sz="0" w:space="0" w:color="auto"/>
        <w:right w:val="none" w:sz="0" w:space="0" w:color="auto"/>
      </w:divBdr>
    </w:div>
    <w:div w:id="546378002">
      <w:bodyDiv w:val="1"/>
      <w:marLeft w:val="0"/>
      <w:marRight w:val="0"/>
      <w:marTop w:val="0"/>
      <w:marBottom w:val="0"/>
      <w:divBdr>
        <w:top w:val="none" w:sz="0" w:space="0" w:color="auto"/>
        <w:left w:val="none" w:sz="0" w:space="0" w:color="auto"/>
        <w:bottom w:val="none" w:sz="0" w:space="0" w:color="auto"/>
        <w:right w:val="none" w:sz="0" w:space="0" w:color="auto"/>
      </w:divBdr>
    </w:div>
    <w:div w:id="558369125">
      <w:bodyDiv w:val="1"/>
      <w:marLeft w:val="0"/>
      <w:marRight w:val="0"/>
      <w:marTop w:val="0"/>
      <w:marBottom w:val="0"/>
      <w:divBdr>
        <w:top w:val="none" w:sz="0" w:space="0" w:color="auto"/>
        <w:left w:val="none" w:sz="0" w:space="0" w:color="auto"/>
        <w:bottom w:val="none" w:sz="0" w:space="0" w:color="auto"/>
        <w:right w:val="none" w:sz="0" w:space="0" w:color="auto"/>
      </w:divBdr>
    </w:div>
    <w:div w:id="664476204">
      <w:bodyDiv w:val="1"/>
      <w:marLeft w:val="0"/>
      <w:marRight w:val="0"/>
      <w:marTop w:val="0"/>
      <w:marBottom w:val="0"/>
      <w:divBdr>
        <w:top w:val="none" w:sz="0" w:space="0" w:color="auto"/>
        <w:left w:val="none" w:sz="0" w:space="0" w:color="auto"/>
        <w:bottom w:val="none" w:sz="0" w:space="0" w:color="auto"/>
        <w:right w:val="none" w:sz="0" w:space="0" w:color="auto"/>
      </w:divBdr>
    </w:div>
    <w:div w:id="1854800318">
      <w:bodyDiv w:val="1"/>
      <w:marLeft w:val="0"/>
      <w:marRight w:val="0"/>
      <w:marTop w:val="0"/>
      <w:marBottom w:val="0"/>
      <w:divBdr>
        <w:top w:val="none" w:sz="0" w:space="0" w:color="auto"/>
        <w:left w:val="none" w:sz="0" w:space="0" w:color="auto"/>
        <w:bottom w:val="none" w:sz="0" w:space="0" w:color="auto"/>
        <w:right w:val="none" w:sz="0" w:space="0" w:color="auto"/>
      </w:divBdr>
    </w:div>
    <w:div w:id="206355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reimbursement@remede.zol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57A55EC066E640A36B115523324EFB" ma:contentTypeVersion="9" ma:contentTypeDescription="Create a new document." ma:contentTypeScope="" ma:versionID="1fd488233196babefc77ab07d65582c9">
  <xsd:schema xmlns:xsd="http://www.w3.org/2001/XMLSchema" xmlns:xs="http://www.w3.org/2001/XMLSchema" xmlns:p="http://schemas.microsoft.com/office/2006/metadata/properties" xmlns:ns2="e545f38d-01b2-4f1b-a414-0a0065f032c1" xmlns:ns3="d470bc4e-5527-41de-86a0-5aaf82fd1f3d" targetNamespace="http://schemas.microsoft.com/office/2006/metadata/properties" ma:root="true" ma:fieldsID="882af6783f17a1298cd329ee917614c4" ns2:_="" ns3:_="">
    <xsd:import namespace="e545f38d-01b2-4f1b-a414-0a0065f032c1"/>
    <xsd:import namespace="d470bc4e-5527-41de-86a0-5aaf82fd1f3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45f38d-01b2-4f1b-a414-0a0065f032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ab8edf8-33f4-40ba-a25c-8fcfcbba17ba"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70bc4e-5527-41de-86a0-5aaf82fd1f3d"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ac2e6e7e-bbd2-47ad-aa86-acf66ffa0bc3}" ma:internalName="TaxCatchAll" ma:showField="CatchAllData" ma:web="d470bc4e-5527-41de-86a0-5aaf82fd1f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DCFBC8-9B5E-4727-8C94-0CCE84B6FF52}">
  <ds:schemaRefs>
    <ds:schemaRef ds:uri="http://schemas.openxmlformats.org/officeDocument/2006/bibliography"/>
  </ds:schemaRefs>
</ds:datastoreItem>
</file>

<file path=customXml/itemProps2.xml><?xml version="1.0" encoding="utf-8"?>
<ds:datastoreItem xmlns:ds="http://schemas.openxmlformats.org/officeDocument/2006/customXml" ds:itemID="{0CE04588-D996-446D-92FC-232C1ABC967C}">
  <ds:schemaRefs>
    <ds:schemaRef ds:uri="http://schemas.microsoft.com/sharepoint/v3/contenttype/forms"/>
  </ds:schemaRefs>
</ds:datastoreItem>
</file>

<file path=customXml/itemProps3.xml><?xml version="1.0" encoding="utf-8"?>
<ds:datastoreItem xmlns:ds="http://schemas.openxmlformats.org/officeDocument/2006/customXml" ds:itemID="{659D0D92-22E9-41C9-BCF0-BB7CBC18B3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45f38d-01b2-4f1b-a414-0a0065f032c1"/>
    <ds:schemaRef ds:uri="d470bc4e-5527-41de-86a0-5aaf82fd1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2395</Words>
  <Characters>13451</Characters>
  <Application>Microsoft Office Word</Application>
  <DocSecurity>0</DocSecurity>
  <Lines>204</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Bisson</dc:creator>
  <cp:keywords/>
  <dc:description/>
  <cp:lastModifiedBy>Sid Satyavolu</cp:lastModifiedBy>
  <cp:revision>2</cp:revision>
  <cp:lastPrinted>2021-01-20T16:22:00Z</cp:lastPrinted>
  <dcterms:created xsi:type="dcterms:W3CDTF">2024-02-13T20:46:00Z</dcterms:created>
  <dcterms:modified xsi:type="dcterms:W3CDTF">2024-02-13T20:46:00Z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0x0101007557A55EC066E640A36B115523324EFB</vt:lpwstr>
  </property>
  <property fmtid="{D5CDD505-2E9C-101B-9397-08002B2CF9AE}" pid="3" name="GrammarlyDocumentId">
    <vt:lpwstr>cfeeebe94fc3ff790bc7350a5566f7512ef7c3696227c980a558bc5b796b761f</vt:lpwstr>
  </property>
</Properties>
</file>